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D3" w:rsidRPr="005B226E" w:rsidRDefault="006074CF" w:rsidP="005B226E">
      <w:pPr>
        <w:jc w:val="center"/>
        <w:rPr>
          <w:b/>
          <w:bCs/>
          <w:sz w:val="28"/>
          <w:szCs w:val="28"/>
        </w:rPr>
      </w:pPr>
      <w:r w:rsidRPr="005B226E">
        <w:rPr>
          <w:b/>
          <w:bCs/>
          <w:sz w:val="28"/>
          <w:szCs w:val="28"/>
        </w:rPr>
        <w:t>Obecně závazná vyhláška obce Prodašice č. 1/2019</w:t>
      </w:r>
    </w:p>
    <w:p w:rsidR="006074CF" w:rsidRDefault="006074CF"/>
    <w:p w:rsidR="006074CF" w:rsidRPr="005B226E" w:rsidRDefault="006074CF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o stanovení systému shromažďování, sběru, přepravy, třídění, využívání a odstraňování komunálních odpadů a nakládání se stavebním odpadem na území obce Prodašice</w:t>
      </w:r>
    </w:p>
    <w:p w:rsidR="006074CF" w:rsidRPr="005B226E" w:rsidRDefault="006074CF">
      <w:pPr>
        <w:rPr>
          <w:sz w:val="26"/>
          <w:szCs w:val="26"/>
        </w:rPr>
      </w:pPr>
    </w:p>
    <w:p w:rsidR="006074CF" w:rsidRPr="005B226E" w:rsidRDefault="006074CF">
      <w:pPr>
        <w:rPr>
          <w:sz w:val="26"/>
          <w:szCs w:val="26"/>
        </w:rPr>
      </w:pPr>
      <w:r w:rsidRPr="005B226E">
        <w:rPr>
          <w:sz w:val="26"/>
          <w:szCs w:val="26"/>
        </w:rPr>
        <w:t>Zastupitelstvo obce Prodašice se na svém zasedání dn</w:t>
      </w:r>
      <w:r w:rsidR="009B0FB7">
        <w:rPr>
          <w:sz w:val="26"/>
          <w:szCs w:val="26"/>
        </w:rPr>
        <w:t xml:space="preserve">e 16.12.2019 </w:t>
      </w:r>
      <w:r w:rsidRPr="005B226E">
        <w:rPr>
          <w:sz w:val="26"/>
          <w:szCs w:val="26"/>
        </w:rPr>
        <w:t>usnesením č. 2</w:t>
      </w:r>
      <w:r w:rsidR="009B0FB7">
        <w:rPr>
          <w:sz w:val="26"/>
          <w:szCs w:val="26"/>
        </w:rPr>
        <w:t xml:space="preserve">0/2019 </w:t>
      </w:r>
      <w:r w:rsidRPr="005B226E">
        <w:rPr>
          <w:sz w:val="26"/>
          <w:szCs w:val="26"/>
        </w:rPr>
        <w:t>usneslo vydat na základě § 17 odst. 2 zákona č. 185/2001 Sb., o odpadech a o změně některých dalších zákonů, ve znění pozdějších předpisů (dále jen „zákon o odpadech“), a v souladu s § 10 písm. d) a § 84 odst. 2 písm. h) zákona č. 128/2000 Sb., o obcích (obecní zařízení), ve znění pozdějších předpisů (dále jen</w:t>
      </w:r>
      <w:r w:rsidR="005B226E">
        <w:rPr>
          <w:sz w:val="26"/>
          <w:szCs w:val="26"/>
        </w:rPr>
        <w:t xml:space="preserve"> „</w:t>
      </w:r>
      <w:r w:rsidRPr="005B226E">
        <w:rPr>
          <w:sz w:val="26"/>
          <w:szCs w:val="26"/>
        </w:rPr>
        <w:t>zákon o obcích“), tuto obecně závaznou vyhlášku:</w:t>
      </w:r>
    </w:p>
    <w:p w:rsidR="006074CF" w:rsidRPr="005B226E" w:rsidRDefault="006074CF">
      <w:pPr>
        <w:rPr>
          <w:sz w:val="26"/>
          <w:szCs w:val="26"/>
        </w:rPr>
      </w:pPr>
    </w:p>
    <w:p w:rsidR="006074CF" w:rsidRPr="005B226E" w:rsidRDefault="006074CF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 1</w:t>
      </w:r>
    </w:p>
    <w:p w:rsidR="006074CF" w:rsidRPr="005B226E" w:rsidRDefault="006074CF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Úvodní ustanovení</w:t>
      </w:r>
    </w:p>
    <w:p w:rsidR="006074CF" w:rsidRPr="005B226E" w:rsidRDefault="006074CF">
      <w:pPr>
        <w:rPr>
          <w:sz w:val="26"/>
          <w:szCs w:val="26"/>
        </w:rPr>
      </w:pPr>
      <w:r w:rsidRPr="005B226E">
        <w:rPr>
          <w:sz w:val="26"/>
          <w:szCs w:val="26"/>
        </w:rPr>
        <w:t>Tato obecně závazná vyhláška (dále jen „vyhláška“) stanovuje systém shromažďováním, sběru, přepravy, třídění, využívání a odstraňování komunálních odpadů vznikajících na území obce Prodašice, včetně nakládání se stavebním odpadem</w:t>
      </w:r>
      <w:r w:rsidR="005B226E">
        <w:rPr>
          <w:rFonts w:cstheme="minorHAnsi"/>
          <w:sz w:val="26"/>
          <w:szCs w:val="26"/>
        </w:rPr>
        <w:t>¹</w:t>
      </w:r>
      <w:r w:rsidRPr="005B226E">
        <w:rPr>
          <w:sz w:val="26"/>
          <w:szCs w:val="26"/>
        </w:rPr>
        <w:t xml:space="preserve"> </w:t>
      </w:r>
    </w:p>
    <w:p w:rsidR="006074CF" w:rsidRPr="005B226E" w:rsidRDefault="006074CF">
      <w:pPr>
        <w:rPr>
          <w:sz w:val="26"/>
          <w:szCs w:val="26"/>
        </w:rPr>
      </w:pPr>
    </w:p>
    <w:p w:rsidR="006074CF" w:rsidRPr="005B226E" w:rsidRDefault="006074CF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Čl.2</w:t>
      </w:r>
    </w:p>
    <w:p w:rsidR="006074CF" w:rsidRPr="005B226E" w:rsidRDefault="006074CF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Třídění komunálního odpadu</w:t>
      </w:r>
    </w:p>
    <w:p w:rsidR="006074CF" w:rsidRPr="005B226E" w:rsidRDefault="006074CF" w:rsidP="006074CF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5B226E">
        <w:rPr>
          <w:sz w:val="26"/>
          <w:szCs w:val="26"/>
        </w:rPr>
        <w:t>komunální odpad se třídí na složky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biologické odpady</w:t>
      </w:r>
      <w:r w:rsidR="009B0FB7">
        <w:rPr>
          <w:sz w:val="26"/>
          <w:szCs w:val="26"/>
        </w:rPr>
        <w:t>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papír,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plasty včetně PET lahví,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sklo,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kovy,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nebezpečné odpady,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objemový odpad,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nápojové kartony,</w:t>
      </w:r>
    </w:p>
    <w:p w:rsidR="006074CF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směsný komunální odpad,</w:t>
      </w:r>
    </w:p>
    <w:p w:rsidR="00BF76AD" w:rsidRPr="005B226E" w:rsidRDefault="006074CF" w:rsidP="006074CF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5B226E">
        <w:rPr>
          <w:sz w:val="26"/>
          <w:szCs w:val="26"/>
        </w:rPr>
        <w:t>tuky a oleje z</w:t>
      </w:r>
      <w:r w:rsidR="00BF76AD" w:rsidRPr="005B226E">
        <w:rPr>
          <w:sz w:val="26"/>
          <w:szCs w:val="26"/>
        </w:rPr>
        <w:t> </w:t>
      </w:r>
      <w:r w:rsidRPr="005B226E">
        <w:rPr>
          <w:sz w:val="26"/>
          <w:szCs w:val="26"/>
        </w:rPr>
        <w:t>domácností</w:t>
      </w:r>
    </w:p>
    <w:p w:rsidR="00BF76AD" w:rsidRPr="005B226E" w:rsidRDefault="00BF76AD" w:rsidP="00BF76AD">
      <w:pPr>
        <w:rPr>
          <w:sz w:val="26"/>
          <w:szCs w:val="26"/>
        </w:rPr>
      </w:pPr>
    </w:p>
    <w:p w:rsidR="00BF76AD" w:rsidRPr="005B226E" w:rsidRDefault="00BF76AD" w:rsidP="00BF76AD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5B226E">
        <w:rPr>
          <w:sz w:val="26"/>
          <w:szCs w:val="26"/>
        </w:rPr>
        <w:lastRenderedPageBreak/>
        <w:t>Směsným komunálním odpadem se rozumí zbylý komunální odpad po stanoveném vytřídění podle odstavce 1 písm. a), b), c), d), e), f), g), h), j).</w:t>
      </w:r>
    </w:p>
    <w:p w:rsidR="00BF76AD" w:rsidRPr="005B226E" w:rsidRDefault="00BF76AD" w:rsidP="00BF76AD">
      <w:pPr>
        <w:rPr>
          <w:sz w:val="26"/>
          <w:szCs w:val="26"/>
        </w:rPr>
      </w:pPr>
    </w:p>
    <w:p w:rsidR="00BF76AD" w:rsidRPr="005B226E" w:rsidRDefault="00BF76A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Čl.3</w:t>
      </w:r>
    </w:p>
    <w:p w:rsidR="00BF76AD" w:rsidRPr="005B226E" w:rsidRDefault="00BF76A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Shromažďování tříděného odpadu</w:t>
      </w:r>
    </w:p>
    <w:p w:rsidR="00BF76AD" w:rsidRPr="005B226E" w:rsidRDefault="00BF76AD" w:rsidP="00BF76AD">
      <w:pPr>
        <w:pStyle w:val="Odstavecseseznamem"/>
        <w:numPr>
          <w:ilvl w:val="0"/>
          <w:numId w:val="3"/>
        </w:numPr>
        <w:rPr>
          <w:sz w:val="26"/>
          <w:szCs w:val="26"/>
        </w:rPr>
      </w:pPr>
      <w:r w:rsidRPr="005B226E">
        <w:rPr>
          <w:sz w:val="26"/>
          <w:szCs w:val="26"/>
        </w:rPr>
        <w:t>Tříděný odpad je shromažďován do zvláštních sběrných nádob.</w:t>
      </w:r>
    </w:p>
    <w:p w:rsidR="00BF76AD" w:rsidRPr="005B226E" w:rsidRDefault="00BF76AD" w:rsidP="00BF76AD">
      <w:pPr>
        <w:pStyle w:val="Odstavecseseznamem"/>
        <w:numPr>
          <w:ilvl w:val="0"/>
          <w:numId w:val="3"/>
        </w:numPr>
        <w:rPr>
          <w:sz w:val="26"/>
          <w:szCs w:val="26"/>
        </w:rPr>
      </w:pPr>
      <w:r w:rsidRPr="005B226E">
        <w:rPr>
          <w:sz w:val="26"/>
          <w:szCs w:val="26"/>
        </w:rPr>
        <w:t>Zvláštní sběrné nádoby jsou umístěny na stanovišti u aut. zastávky.</w:t>
      </w:r>
    </w:p>
    <w:p w:rsidR="00BF76AD" w:rsidRPr="005B226E" w:rsidRDefault="00BF76AD" w:rsidP="00BF76AD">
      <w:pPr>
        <w:pStyle w:val="Odstavecseseznamem"/>
        <w:numPr>
          <w:ilvl w:val="0"/>
          <w:numId w:val="3"/>
        </w:numPr>
        <w:rPr>
          <w:sz w:val="26"/>
          <w:szCs w:val="26"/>
        </w:rPr>
      </w:pPr>
      <w:r w:rsidRPr="005B226E">
        <w:rPr>
          <w:sz w:val="26"/>
          <w:szCs w:val="26"/>
        </w:rPr>
        <w:t>Zvláštní sběrné nádoby jsou barevně odlišeny a označeny příslušnými nápisy:</w:t>
      </w:r>
    </w:p>
    <w:p w:rsidR="00BF76AD" w:rsidRPr="005B226E" w:rsidRDefault="00BF76AD" w:rsidP="00BF76AD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5B226E">
        <w:rPr>
          <w:sz w:val="26"/>
          <w:szCs w:val="26"/>
        </w:rPr>
        <w:t>plasty, PET lahve – barva žlutá</w:t>
      </w:r>
    </w:p>
    <w:p w:rsidR="00BF76AD" w:rsidRPr="005B226E" w:rsidRDefault="00BF76AD" w:rsidP="00BF76AD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5B226E">
        <w:rPr>
          <w:sz w:val="26"/>
          <w:szCs w:val="26"/>
        </w:rPr>
        <w:t>sklo – barva zelená</w:t>
      </w:r>
    </w:p>
    <w:p w:rsidR="00BF76AD" w:rsidRPr="005B226E" w:rsidRDefault="00BF76AD" w:rsidP="00BF76AD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5B226E">
        <w:rPr>
          <w:sz w:val="26"/>
          <w:szCs w:val="26"/>
        </w:rPr>
        <w:t>papír – barva modrá</w:t>
      </w:r>
    </w:p>
    <w:p w:rsidR="00BF76AD" w:rsidRPr="005B226E" w:rsidRDefault="00BF76AD" w:rsidP="00BF76AD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5B226E">
        <w:rPr>
          <w:sz w:val="26"/>
          <w:szCs w:val="26"/>
        </w:rPr>
        <w:t>kovy – barva černá</w:t>
      </w:r>
    </w:p>
    <w:p w:rsidR="00BF76AD" w:rsidRPr="005B226E" w:rsidRDefault="00BF76AD" w:rsidP="00BF76AD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5B226E">
        <w:rPr>
          <w:sz w:val="26"/>
          <w:szCs w:val="26"/>
        </w:rPr>
        <w:t>nápojové kartony – barva oranžová</w:t>
      </w:r>
    </w:p>
    <w:p w:rsidR="00BF76AD" w:rsidRPr="005B226E" w:rsidRDefault="00BF76AD" w:rsidP="00BF76AD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5B226E">
        <w:rPr>
          <w:sz w:val="26"/>
          <w:szCs w:val="26"/>
        </w:rPr>
        <w:t>tuky a oleje z domácností – barva černá</w:t>
      </w:r>
    </w:p>
    <w:p w:rsidR="00BF76AD" w:rsidRPr="005B226E" w:rsidRDefault="00BF76AD" w:rsidP="00BF76AD">
      <w:pPr>
        <w:rPr>
          <w:sz w:val="26"/>
          <w:szCs w:val="26"/>
        </w:rPr>
      </w:pPr>
    </w:p>
    <w:p w:rsidR="00BF76AD" w:rsidRPr="005B226E" w:rsidRDefault="00BF76AD" w:rsidP="00BF76AD">
      <w:pPr>
        <w:pStyle w:val="Odstavecseseznamem"/>
        <w:numPr>
          <w:ilvl w:val="0"/>
          <w:numId w:val="3"/>
        </w:numPr>
        <w:rPr>
          <w:sz w:val="26"/>
          <w:szCs w:val="26"/>
        </w:rPr>
      </w:pPr>
      <w:r w:rsidRPr="005B226E">
        <w:rPr>
          <w:sz w:val="26"/>
          <w:szCs w:val="26"/>
        </w:rPr>
        <w:t>Do zvláštních sběrných nádob je zakázáno ukládat jiné složky komunálních odpadů, něž pro které jsou určeny.</w:t>
      </w:r>
    </w:p>
    <w:p w:rsidR="00BF76AD" w:rsidRPr="005B226E" w:rsidRDefault="00BF76AD" w:rsidP="00BF76AD">
      <w:pPr>
        <w:pStyle w:val="Odstavecseseznamem"/>
        <w:numPr>
          <w:ilvl w:val="0"/>
          <w:numId w:val="3"/>
        </w:numPr>
        <w:rPr>
          <w:sz w:val="26"/>
          <w:szCs w:val="26"/>
        </w:rPr>
      </w:pPr>
      <w:r w:rsidRPr="005B226E">
        <w:rPr>
          <w:sz w:val="26"/>
          <w:szCs w:val="26"/>
        </w:rPr>
        <w:t>Biologické odpady se likvidují kompostováním na pozemcích původců odpadu.</w:t>
      </w:r>
    </w:p>
    <w:p w:rsidR="00BF76AD" w:rsidRPr="005B226E" w:rsidRDefault="00BF76AD" w:rsidP="00BF76AD">
      <w:pPr>
        <w:pStyle w:val="Odstavecseseznamem"/>
        <w:rPr>
          <w:sz w:val="26"/>
          <w:szCs w:val="26"/>
        </w:rPr>
      </w:pPr>
    </w:p>
    <w:p w:rsidR="00BF76AD" w:rsidRPr="005B226E" w:rsidRDefault="00BF76AD" w:rsidP="00265279">
      <w:pPr>
        <w:pStyle w:val="Odstavecseseznamem"/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Čl.4</w:t>
      </w:r>
    </w:p>
    <w:p w:rsidR="00BF76AD" w:rsidRPr="005B226E" w:rsidRDefault="00BF76A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Sběr a svoz nebezpečných složek komunálního odpadu</w:t>
      </w:r>
    </w:p>
    <w:p w:rsidR="00BF76AD" w:rsidRPr="005B226E" w:rsidRDefault="00BF76AD" w:rsidP="00BF76AD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 w:rsidRPr="005B226E">
        <w:rPr>
          <w:sz w:val="26"/>
          <w:szCs w:val="26"/>
        </w:rPr>
        <w:t>Sběr a svoz nebezpečných složek komunálního odpadu je zajišťován dvakrát ročně. Jejich odebíráním na předem vyhlášených stanovištích přímo do zvláštních sběrných nádob k tomuto určených. Informace o sběru jsou zveřej</w:t>
      </w:r>
      <w:r w:rsidR="0009466E" w:rsidRPr="005B226E">
        <w:rPr>
          <w:sz w:val="26"/>
          <w:szCs w:val="26"/>
        </w:rPr>
        <w:t>ňovány na úřední desce obecního úřadu, v místním rozhlase, na internetu.</w:t>
      </w:r>
    </w:p>
    <w:p w:rsidR="0009466E" w:rsidRPr="005B226E" w:rsidRDefault="0009466E" w:rsidP="00BF76AD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 w:rsidRPr="005B226E">
        <w:rPr>
          <w:sz w:val="26"/>
          <w:szCs w:val="26"/>
        </w:rPr>
        <w:t>Shromažďování nebezpečných složek komunálního odpadu podléhá požadavkům stanovených v čl. 3 odst. 4.</w:t>
      </w:r>
    </w:p>
    <w:p w:rsidR="0009466E" w:rsidRPr="005B226E" w:rsidRDefault="0009466E" w:rsidP="0009466E">
      <w:pPr>
        <w:ind w:left="360"/>
        <w:rPr>
          <w:sz w:val="26"/>
          <w:szCs w:val="26"/>
        </w:rPr>
      </w:pPr>
    </w:p>
    <w:p w:rsidR="0009466E" w:rsidRPr="005B226E" w:rsidRDefault="0009466E" w:rsidP="005B226E">
      <w:pPr>
        <w:ind w:left="360"/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Čl.5</w:t>
      </w:r>
    </w:p>
    <w:p w:rsidR="0009466E" w:rsidRPr="005B226E" w:rsidRDefault="0009466E" w:rsidP="005B226E">
      <w:pPr>
        <w:ind w:left="360"/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Sběr a svoz objemného odpadu</w:t>
      </w:r>
    </w:p>
    <w:p w:rsidR="0009466E" w:rsidRPr="005B226E" w:rsidRDefault="0009466E" w:rsidP="0009466E">
      <w:pPr>
        <w:pStyle w:val="Odstavecseseznamem"/>
        <w:numPr>
          <w:ilvl w:val="0"/>
          <w:numId w:val="6"/>
        </w:numPr>
        <w:rPr>
          <w:sz w:val="26"/>
          <w:szCs w:val="26"/>
        </w:rPr>
      </w:pPr>
      <w:r w:rsidRPr="005B226E">
        <w:rPr>
          <w:sz w:val="26"/>
          <w:szCs w:val="26"/>
        </w:rPr>
        <w:t>Objemný odpad je takový odpad, který vzhledem ke svým rozměrům nemůže být umístěn do sběrných nádob (např. koberce, matrace, nábytek)</w:t>
      </w:r>
    </w:p>
    <w:p w:rsidR="0009466E" w:rsidRPr="005B226E" w:rsidRDefault="0009466E" w:rsidP="0009466E">
      <w:pPr>
        <w:pStyle w:val="Odstavecseseznamem"/>
        <w:numPr>
          <w:ilvl w:val="0"/>
          <w:numId w:val="6"/>
        </w:numPr>
        <w:rPr>
          <w:sz w:val="26"/>
          <w:szCs w:val="26"/>
        </w:rPr>
      </w:pPr>
      <w:r w:rsidRPr="005B226E">
        <w:rPr>
          <w:sz w:val="26"/>
          <w:szCs w:val="26"/>
        </w:rPr>
        <w:lastRenderedPageBreak/>
        <w:t>Sběr a 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úřadu, v místním rozhlase, na internetu.</w:t>
      </w:r>
    </w:p>
    <w:p w:rsidR="0009466E" w:rsidRPr="005B226E" w:rsidRDefault="0009466E" w:rsidP="0009466E">
      <w:pPr>
        <w:pStyle w:val="Odstavecseseznamem"/>
        <w:numPr>
          <w:ilvl w:val="0"/>
          <w:numId w:val="6"/>
        </w:numPr>
        <w:rPr>
          <w:sz w:val="26"/>
          <w:szCs w:val="26"/>
        </w:rPr>
      </w:pPr>
      <w:r w:rsidRPr="005B226E">
        <w:rPr>
          <w:sz w:val="26"/>
          <w:szCs w:val="26"/>
        </w:rPr>
        <w:t>Shromažďování objemného odpadu podléhá požadavkům stanovených v čl.3 odst. 4.</w:t>
      </w:r>
    </w:p>
    <w:p w:rsidR="0009466E" w:rsidRPr="005B226E" w:rsidRDefault="0009466E" w:rsidP="0009466E">
      <w:pPr>
        <w:rPr>
          <w:sz w:val="26"/>
          <w:szCs w:val="26"/>
        </w:rPr>
      </w:pPr>
    </w:p>
    <w:p w:rsidR="0009466E" w:rsidRPr="005B226E" w:rsidRDefault="0009466E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Čl.6</w:t>
      </w:r>
    </w:p>
    <w:p w:rsidR="0009466E" w:rsidRPr="005B226E" w:rsidRDefault="0009466E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Shromažďování</w:t>
      </w:r>
      <w:r w:rsidRPr="005B226E">
        <w:rPr>
          <w:b/>
          <w:bCs/>
          <w:sz w:val="26"/>
          <w:szCs w:val="26"/>
        </w:rPr>
        <w:t xml:space="preserve"> směsného komunálního odpadu</w:t>
      </w:r>
    </w:p>
    <w:p w:rsidR="0009466E" w:rsidRPr="005B226E" w:rsidRDefault="0009466E" w:rsidP="0009466E">
      <w:pPr>
        <w:pStyle w:val="Odstavecseseznamem"/>
        <w:numPr>
          <w:ilvl w:val="0"/>
          <w:numId w:val="7"/>
        </w:numPr>
        <w:rPr>
          <w:sz w:val="26"/>
          <w:szCs w:val="26"/>
        </w:rPr>
      </w:pPr>
      <w:r w:rsidRPr="005B226E">
        <w:rPr>
          <w:sz w:val="26"/>
          <w:szCs w:val="26"/>
        </w:rPr>
        <w:t>směsný komunální odpad se shromažďuje do sběrných nádob. Pro účely této vyhlášky se sběrnými nádobami rozumějí:</w:t>
      </w:r>
    </w:p>
    <w:p w:rsidR="0009466E" w:rsidRPr="005B226E" w:rsidRDefault="0009466E" w:rsidP="0009466E">
      <w:pPr>
        <w:pStyle w:val="Odstavecseseznamem"/>
        <w:numPr>
          <w:ilvl w:val="0"/>
          <w:numId w:val="8"/>
        </w:numPr>
        <w:rPr>
          <w:sz w:val="26"/>
          <w:szCs w:val="26"/>
        </w:rPr>
      </w:pPr>
      <w:r w:rsidRPr="005B226E">
        <w:rPr>
          <w:sz w:val="26"/>
          <w:szCs w:val="26"/>
        </w:rPr>
        <w:t>typizované sběrné</w:t>
      </w:r>
      <w:r w:rsidR="0020128D" w:rsidRPr="005B226E">
        <w:rPr>
          <w:sz w:val="26"/>
          <w:szCs w:val="26"/>
        </w:rPr>
        <w:t xml:space="preserve"> nádoby popelnice, igelitové pytle s logem svozové firmy určené ke shromažďování směsného komunálního odpadu</w:t>
      </w:r>
    </w:p>
    <w:p w:rsidR="0020128D" w:rsidRPr="005B226E" w:rsidRDefault="0020128D" w:rsidP="0009466E">
      <w:pPr>
        <w:pStyle w:val="Odstavecseseznamem"/>
        <w:numPr>
          <w:ilvl w:val="0"/>
          <w:numId w:val="8"/>
        </w:numPr>
        <w:rPr>
          <w:sz w:val="26"/>
          <w:szCs w:val="26"/>
        </w:rPr>
      </w:pPr>
      <w:r w:rsidRPr="005B226E">
        <w:rPr>
          <w:sz w:val="26"/>
          <w:szCs w:val="26"/>
        </w:rPr>
        <w:t>odpadkové koše, které jsou umístěny na veřejných prostranstvích v obci, sloužící pro odkládání drobného směsného komunálního odpadu.</w:t>
      </w:r>
    </w:p>
    <w:p w:rsidR="0020128D" w:rsidRPr="005B226E" w:rsidRDefault="0020128D" w:rsidP="0020128D">
      <w:pPr>
        <w:rPr>
          <w:sz w:val="26"/>
          <w:szCs w:val="26"/>
        </w:rPr>
      </w:pPr>
    </w:p>
    <w:p w:rsidR="0020128D" w:rsidRPr="005B226E" w:rsidRDefault="0020128D" w:rsidP="0020128D">
      <w:pPr>
        <w:pStyle w:val="Odstavecseseznamem"/>
        <w:numPr>
          <w:ilvl w:val="0"/>
          <w:numId w:val="7"/>
        </w:numPr>
        <w:rPr>
          <w:sz w:val="26"/>
          <w:szCs w:val="26"/>
        </w:rPr>
      </w:pPr>
      <w:r w:rsidRPr="005B226E">
        <w:rPr>
          <w:sz w:val="26"/>
          <w:szCs w:val="26"/>
        </w:rPr>
        <w:t>Stanoviště sběrných nádob je místo, kde jsou sběrné nádoby trvale nebo přechodně umístěny za účelem dalšího nakládání se směsným komunálním odpadem oprávněnou osobou. Stanoviště sběrných nádob jsou individuá</w:t>
      </w:r>
      <w:r w:rsidR="009B0FB7">
        <w:rPr>
          <w:sz w:val="26"/>
          <w:szCs w:val="26"/>
        </w:rPr>
        <w:t>l</w:t>
      </w:r>
      <w:r w:rsidRPr="005B226E">
        <w:rPr>
          <w:sz w:val="26"/>
          <w:szCs w:val="26"/>
        </w:rPr>
        <w:t>ní nebo společná pro více uživatelů.</w:t>
      </w:r>
    </w:p>
    <w:p w:rsidR="0020128D" w:rsidRPr="005B226E" w:rsidRDefault="0020128D" w:rsidP="0020128D">
      <w:pPr>
        <w:pStyle w:val="Odstavecseseznamem"/>
        <w:numPr>
          <w:ilvl w:val="0"/>
          <w:numId w:val="7"/>
        </w:numPr>
        <w:rPr>
          <w:sz w:val="26"/>
          <w:szCs w:val="26"/>
        </w:rPr>
      </w:pPr>
      <w:r w:rsidRPr="005B226E">
        <w:rPr>
          <w:sz w:val="26"/>
          <w:szCs w:val="26"/>
        </w:rPr>
        <w:t>Sběrna svoz směsného komunálního odpadu se provádí podle schváleného harmonogramu, 1x za 7 dnů</w:t>
      </w:r>
    </w:p>
    <w:p w:rsidR="0020128D" w:rsidRPr="005B226E" w:rsidRDefault="0020128D" w:rsidP="0020128D">
      <w:pPr>
        <w:rPr>
          <w:sz w:val="26"/>
          <w:szCs w:val="26"/>
        </w:rPr>
      </w:pPr>
    </w:p>
    <w:p w:rsidR="0020128D" w:rsidRPr="005B226E" w:rsidRDefault="0020128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Čl.7</w:t>
      </w:r>
    </w:p>
    <w:p w:rsidR="0020128D" w:rsidRPr="005B226E" w:rsidRDefault="0020128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Nakládání se stavebním odpadem</w:t>
      </w:r>
    </w:p>
    <w:p w:rsidR="0020128D" w:rsidRPr="005B226E" w:rsidRDefault="0020128D" w:rsidP="0020128D">
      <w:pPr>
        <w:pStyle w:val="Odstavecseseznamem"/>
        <w:numPr>
          <w:ilvl w:val="0"/>
          <w:numId w:val="9"/>
        </w:numPr>
        <w:rPr>
          <w:sz w:val="26"/>
          <w:szCs w:val="26"/>
        </w:rPr>
      </w:pPr>
      <w:r w:rsidRPr="005B226E">
        <w:rPr>
          <w:sz w:val="26"/>
          <w:szCs w:val="26"/>
        </w:rPr>
        <w:t>Stavebním odpadem se rozumí stavební a demoliční odpad. Stavební odpad není odpadem komunálním.</w:t>
      </w:r>
    </w:p>
    <w:p w:rsidR="0020128D" w:rsidRPr="005B226E" w:rsidRDefault="0020128D" w:rsidP="0020128D">
      <w:pPr>
        <w:pStyle w:val="Odstavecseseznamem"/>
        <w:numPr>
          <w:ilvl w:val="0"/>
          <w:numId w:val="9"/>
        </w:numPr>
        <w:rPr>
          <w:sz w:val="26"/>
          <w:szCs w:val="26"/>
        </w:rPr>
      </w:pPr>
      <w:r w:rsidRPr="005B226E">
        <w:rPr>
          <w:sz w:val="26"/>
          <w:szCs w:val="26"/>
        </w:rPr>
        <w:t>Stavební odpad lze použít, předat či odstranit pouze zákonem stanoveným způsobem.</w:t>
      </w:r>
    </w:p>
    <w:p w:rsidR="0020128D" w:rsidRPr="005B226E" w:rsidRDefault="0020128D" w:rsidP="0020128D">
      <w:pPr>
        <w:pStyle w:val="Odstavecseseznamem"/>
        <w:numPr>
          <w:ilvl w:val="0"/>
          <w:numId w:val="9"/>
        </w:numPr>
        <w:rPr>
          <w:sz w:val="26"/>
          <w:szCs w:val="26"/>
        </w:rPr>
      </w:pPr>
      <w:r w:rsidRPr="005B226E">
        <w:rPr>
          <w:sz w:val="26"/>
          <w:szCs w:val="26"/>
        </w:rPr>
        <w:t>Likvidaci stavebního a demoličního odpadu si osoba, provádějící činnost, při které tento odpad vznikl, zajišťuje sama na svoje náklady, v souladu se zákonem.</w:t>
      </w:r>
    </w:p>
    <w:p w:rsidR="0020128D" w:rsidRPr="005B226E" w:rsidRDefault="0020128D" w:rsidP="0020128D">
      <w:pPr>
        <w:rPr>
          <w:sz w:val="26"/>
          <w:szCs w:val="26"/>
        </w:rPr>
      </w:pPr>
    </w:p>
    <w:p w:rsidR="00265279" w:rsidRDefault="00265279" w:rsidP="005B226E">
      <w:pPr>
        <w:jc w:val="center"/>
        <w:rPr>
          <w:b/>
          <w:bCs/>
          <w:sz w:val="26"/>
          <w:szCs w:val="26"/>
        </w:rPr>
      </w:pPr>
    </w:p>
    <w:p w:rsidR="0020128D" w:rsidRPr="005B226E" w:rsidRDefault="0020128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lastRenderedPageBreak/>
        <w:t>Čl.8</w:t>
      </w:r>
    </w:p>
    <w:p w:rsidR="0020128D" w:rsidRPr="005B226E" w:rsidRDefault="0020128D" w:rsidP="005B226E">
      <w:pPr>
        <w:jc w:val="center"/>
        <w:rPr>
          <w:b/>
          <w:bCs/>
          <w:sz w:val="26"/>
          <w:szCs w:val="26"/>
        </w:rPr>
      </w:pPr>
      <w:r w:rsidRPr="005B226E">
        <w:rPr>
          <w:b/>
          <w:bCs/>
          <w:sz w:val="26"/>
          <w:szCs w:val="26"/>
        </w:rPr>
        <w:t>Závěrečná ustanovení</w:t>
      </w:r>
    </w:p>
    <w:p w:rsidR="0020128D" w:rsidRPr="005B226E" w:rsidRDefault="0020128D" w:rsidP="0020128D">
      <w:pPr>
        <w:pStyle w:val="Odstavecseseznamem"/>
        <w:numPr>
          <w:ilvl w:val="0"/>
          <w:numId w:val="10"/>
        </w:numPr>
        <w:rPr>
          <w:sz w:val="26"/>
          <w:szCs w:val="26"/>
        </w:rPr>
      </w:pPr>
      <w:r w:rsidRPr="005B226E">
        <w:rPr>
          <w:sz w:val="26"/>
          <w:szCs w:val="26"/>
        </w:rPr>
        <w:t>Nabytím účinnosti této vyhlášky se zrušuje Obecně závazná vyhláška obce Prodašice č</w:t>
      </w:r>
      <w:r w:rsidR="009B0FB7">
        <w:rPr>
          <w:sz w:val="26"/>
          <w:szCs w:val="26"/>
        </w:rPr>
        <w:t>.1/2015</w:t>
      </w:r>
      <w:r w:rsidRPr="005B226E">
        <w:rPr>
          <w:sz w:val="26"/>
          <w:szCs w:val="26"/>
        </w:rPr>
        <w:t xml:space="preserve"> o systému shromažďování, sběru, přepravy, </w:t>
      </w:r>
      <w:r w:rsidR="005B226E" w:rsidRPr="005B226E">
        <w:rPr>
          <w:sz w:val="26"/>
          <w:szCs w:val="26"/>
        </w:rPr>
        <w:t>třídění, využívání a odstraňování komunálních odpadů.</w:t>
      </w:r>
    </w:p>
    <w:p w:rsidR="005B226E" w:rsidRPr="005B226E" w:rsidRDefault="005B226E" w:rsidP="0020128D">
      <w:pPr>
        <w:pStyle w:val="Odstavecseseznamem"/>
        <w:numPr>
          <w:ilvl w:val="0"/>
          <w:numId w:val="10"/>
        </w:numPr>
        <w:rPr>
          <w:sz w:val="26"/>
          <w:szCs w:val="26"/>
        </w:rPr>
      </w:pPr>
      <w:r w:rsidRPr="005B226E">
        <w:rPr>
          <w:sz w:val="26"/>
          <w:szCs w:val="26"/>
        </w:rPr>
        <w:t>Tato vyhláška nabývá účinnosti 15. dnem ode dne jejího vyhlášení.</w:t>
      </w:r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  <w:bookmarkStart w:id="0" w:name="_GoBack"/>
      <w:bookmarkEnd w:id="0"/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</w:p>
    <w:p w:rsidR="005B226E" w:rsidRPr="005B226E" w:rsidRDefault="005B226E" w:rsidP="005B226E">
      <w:pPr>
        <w:rPr>
          <w:sz w:val="26"/>
          <w:szCs w:val="26"/>
        </w:rPr>
      </w:pPr>
      <w:r w:rsidRPr="005B226E">
        <w:rPr>
          <w:sz w:val="26"/>
          <w:szCs w:val="26"/>
        </w:rPr>
        <w:t>Zdeněk Černovský</w:t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  <w:t xml:space="preserve">Jana </w:t>
      </w:r>
      <w:proofErr w:type="spellStart"/>
      <w:r w:rsidRPr="005B226E">
        <w:rPr>
          <w:sz w:val="26"/>
          <w:szCs w:val="26"/>
        </w:rPr>
        <w:t>Nohýnková</w:t>
      </w:r>
      <w:proofErr w:type="spellEnd"/>
    </w:p>
    <w:p w:rsidR="005B226E" w:rsidRPr="005B226E" w:rsidRDefault="005B226E" w:rsidP="005B226E">
      <w:pPr>
        <w:rPr>
          <w:sz w:val="26"/>
          <w:szCs w:val="26"/>
        </w:rPr>
      </w:pPr>
      <w:r w:rsidRPr="005B226E">
        <w:rPr>
          <w:sz w:val="26"/>
          <w:szCs w:val="26"/>
        </w:rPr>
        <w:t>místostarosta</w:t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</w:r>
      <w:r w:rsidRPr="005B226E">
        <w:rPr>
          <w:sz w:val="26"/>
          <w:szCs w:val="26"/>
        </w:rPr>
        <w:tab/>
        <w:t>starostka</w:t>
      </w:r>
    </w:p>
    <w:p w:rsidR="0009466E" w:rsidRPr="005B226E" w:rsidRDefault="0009466E" w:rsidP="0009466E">
      <w:pPr>
        <w:rPr>
          <w:sz w:val="26"/>
          <w:szCs w:val="26"/>
        </w:rPr>
      </w:pPr>
    </w:p>
    <w:sectPr w:rsidR="0009466E" w:rsidRPr="005B226E" w:rsidSect="002652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85F" w:rsidRDefault="00B6285F" w:rsidP="005B226E">
      <w:pPr>
        <w:spacing w:after="0" w:line="240" w:lineRule="auto"/>
      </w:pPr>
      <w:r>
        <w:separator/>
      </w:r>
    </w:p>
  </w:endnote>
  <w:endnote w:type="continuationSeparator" w:id="0">
    <w:p w:rsidR="00B6285F" w:rsidRDefault="00B6285F" w:rsidP="005B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279" w:rsidRPr="005B226E" w:rsidRDefault="00265279" w:rsidP="00265279">
    <w:pPr>
      <w:pStyle w:val="Zpat"/>
      <w:rPr>
        <w:sz w:val="18"/>
        <w:szCs w:val="18"/>
      </w:rPr>
    </w:pPr>
    <w:r w:rsidRPr="005B226E">
      <w:rPr>
        <w:sz w:val="18"/>
        <w:szCs w:val="18"/>
      </w:rPr>
      <w:t>1)vyhláška ministerstva životního prostředí č.381/2001 Sb., kterou se stanoví katalog odpadů, seznam nebezpečných odpadů a seznamy odpadů a států pro účely vývozu, dovozu a tranzitu odpadů a postup při udělování souhlasu k vývozu, dovozu a tranzitu odpadů (katalog odpadů).</w:t>
    </w:r>
  </w:p>
  <w:p w:rsidR="00265279" w:rsidRDefault="00265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85F" w:rsidRDefault="00B6285F" w:rsidP="005B226E">
      <w:pPr>
        <w:spacing w:after="0" w:line="240" w:lineRule="auto"/>
      </w:pPr>
      <w:r>
        <w:separator/>
      </w:r>
    </w:p>
  </w:footnote>
  <w:footnote w:type="continuationSeparator" w:id="0">
    <w:p w:rsidR="00B6285F" w:rsidRDefault="00B6285F" w:rsidP="005B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023"/>
    <w:multiLevelType w:val="hybridMultilevel"/>
    <w:tmpl w:val="36E08F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3E3"/>
    <w:multiLevelType w:val="hybridMultilevel"/>
    <w:tmpl w:val="988012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4E15"/>
    <w:multiLevelType w:val="hybridMultilevel"/>
    <w:tmpl w:val="ABF086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625"/>
    <w:multiLevelType w:val="hybridMultilevel"/>
    <w:tmpl w:val="B5F4C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4B"/>
    <w:multiLevelType w:val="hybridMultilevel"/>
    <w:tmpl w:val="DF1AA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7B08"/>
    <w:multiLevelType w:val="hybridMultilevel"/>
    <w:tmpl w:val="315E4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51DA"/>
    <w:multiLevelType w:val="hybridMultilevel"/>
    <w:tmpl w:val="EF6CB86E"/>
    <w:lvl w:ilvl="0" w:tplc="AA1C7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4C0D48"/>
    <w:multiLevelType w:val="hybridMultilevel"/>
    <w:tmpl w:val="216200B8"/>
    <w:lvl w:ilvl="0" w:tplc="154C7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B22E0D"/>
    <w:multiLevelType w:val="hybridMultilevel"/>
    <w:tmpl w:val="EB7EC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D400D"/>
    <w:multiLevelType w:val="hybridMultilevel"/>
    <w:tmpl w:val="9588E748"/>
    <w:lvl w:ilvl="0" w:tplc="CFFEE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CF"/>
    <w:rsid w:val="0009466E"/>
    <w:rsid w:val="0020128D"/>
    <w:rsid w:val="00265279"/>
    <w:rsid w:val="005370D3"/>
    <w:rsid w:val="005B226E"/>
    <w:rsid w:val="006074CF"/>
    <w:rsid w:val="009B0FB7"/>
    <w:rsid w:val="00B6285F"/>
    <w:rsid w:val="00B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65E3B"/>
  <w15:chartTrackingRefBased/>
  <w15:docId w15:val="{FFAB0734-D516-41B3-B572-6D430D7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4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26E"/>
  </w:style>
  <w:style w:type="paragraph" w:styleId="Zpat">
    <w:name w:val="footer"/>
    <w:basedOn w:val="Normln"/>
    <w:link w:val="ZpatChar"/>
    <w:uiPriority w:val="99"/>
    <w:unhideWhenUsed/>
    <w:rsid w:val="005B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Prodašice</dc:creator>
  <cp:keywords/>
  <dc:description/>
  <cp:lastModifiedBy>Obec Prodašice</cp:lastModifiedBy>
  <cp:revision>1</cp:revision>
  <dcterms:created xsi:type="dcterms:W3CDTF">2020-02-18T12:50:00Z</dcterms:created>
  <dcterms:modified xsi:type="dcterms:W3CDTF">2020-02-18T14:02:00Z</dcterms:modified>
</cp:coreProperties>
</file>