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3" w:rsidRPr="00F04990" w:rsidRDefault="00601103" w:rsidP="00601103">
      <w:pPr>
        <w:pStyle w:val="Styl"/>
        <w:shd w:val="clear" w:color="auto" w:fill="FFFFFF"/>
        <w:spacing w:before="52" w:line="244" w:lineRule="exact"/>
        <w:ind w:left="3739" w:right="3538" w:hanging="53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t xml:space="preserve">Obec Prodašice </w:t>
      </w:r>
      <w:r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br/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okres Mladá Boleslav </w:t>
      </w:r>
    </w:p>
    <w:p w:rsidR="00601103" w:rsidRPr="00F04990" w:rsidRDefault="00F04990" w:rsidP="00601103">
      <w:pPr>
        <w:pStyle w:val="Styl"/>
        <w:shd w:val="clear" w:color="auto" w:fill="FFFFFF"/>
        <w:spacing w:before="225" w:line="326" w:lineRule="exact"/>
        <w:ind w:left="3544" w:right="2971" w:hanging="616"/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t xml:space="preserve">   </w:t>
      </w:r>
      <w:r w:rsidR="00601103"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t xml:space="preserve">Obecně závazná vyhláška </w:t>
      </w:r>
      <w:bookmarkStart w:id="0" w:name="_GoBack"/>
      <w:bookmarkEnd w:id="0"/>
      <w:r w:rsidR="00601103"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br/>
        <w:t>obce Prodašice</w:t>
      </w:r>
    </w:p>
    <w:p w:rsidR="00601103" w:rsidRPr="00F04990" w:rsidRDefault="00F04990" w:rsidP="00F04990">
      <w:pPr>
        <w:pStyle w:val="Styl"/>
        <w:shd w:val="clear" w:color="auto" w:fill="FFFFFF"/>
        <w:spacing w:line="326" w:lineRule="exact"/>
        <w:ind w:left="2832" w:firstLine="708"/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ndara" w:hAnsi="Candara" w:cs="Times New Roman"/>
          <w:b/>
          <w:bCs/>
          <w:color w:val="000000"/>
          <w:w w:val="108"/>
          <w:sz w:val="29"/>
          <w:szCs w:val="29"/>
          <w:shd w:val="clear" w:color="auto" w:fill="FFFFFF"/>
        </w:rPr>
        <w:t xml:space="preserve">      </w:t>
      </w:r>
      <w:r w:rsidR="00601103" w:rsidRPr="00F04990">
        <w:rPr>
          <w:rFonts w:ascii="Candara" w:hAnsi="Candara" w:cs="Times New Roman"/>
          <w:b/>
          <w:bCs/>
          <w:color w:val="000000"/>
          <w:w w:val="108"/>
          <w:sz w:val="29"/>
          <w:szCs w:val="29"/>
          <w:shd w:val="clear" w:color="auto" w:fill="FFFFFF"/>
        </w:rPr>
        <w:t xml:space="preserve">č. </w:t>
      </w:r>
      <w:r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t>2</w:t>
      </w:r>
      <w:r w:rsidR="00601103" w:rsidRPr="00F04990">
        <w:rPr>
          <w:rFonts w:ascii="Candara" w:hAnsi="Candara"/>
          <w:b/>
          <w:bCs/>
          <w:color w:val="000000"/>
          <w:sz w:val="26"/>
          <w:szCs w:val="26"/>
          <w:shd w:val="clear" w:color="auto" w:fill="FFFFFF"/>
        </w:rPr>
        <w:t xml:space="preserve">/2015 </w:t>
      </w:r>
    </w:p>
    <w:p w:rsidR="00601103" w:rsidRPr="00F04990" w:rsidRDefault="00601103" w:rsidP="00601103">
      <w:pPr>
        <w:pStyle w:val="Styl"/>
        <w:shd w:val="clear" w:color="auto" w:fill="FFFFFF"/>
        <w:spacing w:before="384" w:line="283" w:lineRule="exact"/>
        <w:ind w:left="120" w:right="148"/>
        <w:rPr>
          <w:rFonts w:ascii="Candara" w:hAnsi="Candara"/>
          <w:b/>
          <w:bCs/>
          <w:color w:val="000000"/>
          <w:sz w:val="23"/>
          <w:szCs w:val="23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23"/>
          <w:szCs w:val="23"/>
          <w:shd w:val="clear" w:color="auto" w:fill="FFFFFF"/>
        </w:rPr>
        <w:t xml:space="preserve">o místním poplatku za provoz systému shromažďování, sběru, přepravy, třídění, </w:t>
      </w:r>
      <w:r w:rsidRPr="00F04990">
        <w:rPr>
          <w:rFonts w:ascii="Candara" w:hAnsi="Candara"/>
          <w:b/>
          <w:bCs/>
          <w:color w:val="000000"/>
          <w:sz w:val="23"/>
          <w:szCs w:val="23"/>
          <w:shd w:val="clear" w:color="auto" w:fill="FFFFFF"/>
        </w:rPr>
        <w:br/>
        <w:t xml:space="preserve">využívání a odstraňování komunálních odpadů </w:t>
      </w:r>
    </w:p>
    <w:p w:rsidR="00601103" w:rsidRPr="00F04990" w:rsidRDefault="00601103" w:rsidP="00601103">
      <w:pPr>
        <w:pStyle w:val="Styl"/>
        <w:shd w:val="clear" w:color="auto" w:fill="FFFFFF"/>
        <w:spacing w:before="326" w:line="225" w:lineRule="exact"/>
        <w:ind w:right="24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Zastupitelstvo obce Prodašice schvaluje a vydává dne4.září 2015 v souladu s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10 písmo d),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35 a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br/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84 odst. 2) písmo h) zákona </w:t>
      </w:r>
      <w:r w:rsidRPr="00F04990">
        <w:rPr>
          <w:rFonts w:ascii="Candara" w:hAnsi="Candara" w:cs="Times New Roman"/>
          <w:color w:val="000000"/>
          <w:w w:val="200"/>
          <w:sz w:val="6"/>
          <w:szCs w:val="6"/>
          <w:shd w:val="clear" w:color="auto" w:fill="FFFFFF"/>
        </w:rPr>
        <w:t xml:space="preserve">č.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128/2000 Sb., o obcích, ve znění pozdějších předpisů, a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18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14 odst. 2)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zákona </w:t>
      </w:r>
      <w:r w:rsidRPr="00F04990">
        <w:rPr>
          <w:rFonts w:ascii="Candara" w:hAnsi="Candara" w:cs="Times New Roman"/>
          <w:color w:val="000000"/>
          <w:sz w:val="16"/>
          <w:szCs w:val="16"/>
          <w:shd w:val="clear" w:color="auto" w:fill="FFFFFF"/>
        </w:rPr>
        <w:t xml:space="preserve">Č.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565/1990 Sb., o místních poplatcích, ve znění pozdějších předpisů, tuto obecně závaznou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vyhlášku o místním poplatku za provoz systému shromažďování, sběru, přepravy, třídění, využívání a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odstraňování komunálních odpadů: </w:t>
      </w:r>
    </w:p>
    <w:p w:rsidR="00601103" w:rsidRPr="00F04990" w:rsidRDefault="00601103" w:rsidP="00601103">
      <w:pPr>
        <w:pStyle w:val="Styl"/>
        <w:shd w:val="clear" w:color="auto" w:fill="FFFFFF"/>
        <w:spacing w:before="518" w:line="264" w:lineRule="exact"/>
        <w:ind w:left="3730" w:right="3734" w:firstLine="753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ČI. 1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Základní ustanovení </w:t>
      </w:r>
    </w:p>
    <w:p w:rsidR="00601103" w:rsidRPr="00F04990" w:rsidRDefault="00601103" w:rsidP="00601103">
      <w:pPr>
        <w:pStyle w:val="Styl"/>
        <w:shd w:val="clear" w:color="auto" w:fill="FFFFFF"/>
        <w:spacing w:before="124" w:line="230" w:lineRule="exact"/>
        <w:ind w:left="10" w:right="24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Obec Prodašice zavádí a vybírá místní poplatek za provoz systému shromažďování, sběru, přepravy, třídění,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využívání a odstraňování komunálních odpadů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  <w:vertAlign w:val="superscript"/>
        </w:rPr>
        <w:t>1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(dále jen "poplatek za komunální odpad"). </w:t>
      </w:r>
    </w:p>
    <w:p w:rsidR="00601103" w:rsidRPr="00F04990" w:rsidRDefault="00601103" w:rsidP="00601103">
      <w:pPr>
        <w:pStyle w:val="Styl"/>
        <w:shd w:val="clear" w:color="auto" w:fill="FFFFFF"/>
        <w:spacing w:before="307" w:line="268" w:lineRule="exact"/>
        <w:ind w:left="3648" w:right="3648" w:firstLine="830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ČI. 2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Ohlašovací povinnost </w:t>
      </w:r>
    </w:p>
    <w:p w:rsidR="00601103" w:rsidRPr="00F04990" w:rsidRDefault="00601103" w:rsidP="00601103">
      <w:pPr>
        <w:pStyle w:val="Styl"/>
        <w:numPr>
          <w:ilvl w:val="0"/>
          <w:numId w:val="1"/>
        </w:numPr>
        <w:shd w:val="clear" w:color="auto" w:fill="FFFFFF"/>
        <w:spacing w:before="100" w:line="230" w:lineRule="exact"/>
        <w:ind w:left="370" w:right="9" w:hanging="34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Poplatník je povinen správci poplatku </w:t>
      </w:r>
      <w:r w:rsidRPr="00F04990">
        <w:rPr>
          <w:rFonts w:ascii="Candara" w:hAnsi="Candara"/>
          <w:color w:val="000000"/>
          <w:w w:val="105"/>
          <w:sz w:val="19"/>
          <w:szCs w:val="19"/>
          <w:shd w:val="clear" w:color="auto" w:fill="FFFFFF"/>
        </w:rPr>
        <w:t xml:space="preserve">ohlásit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vznik, změnu nebo zánik poplatkové povinnosti (včetně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skutečností rozhodných pro osvobození od poplatku) do </w:t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15ti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dnů ode dne, kdy tato skutečnost nastala. </w:t>
      </w:r>
    </w:p>
    <w:p w:rsidR="00601103" w:rsidRPr="00F04990" w:rsidRDefault="00601103" w:rsidP="00601103">
      <w:pPr>
        <w:pStyle w:val="Styl"/>
        <w:numPr>
          <w:ilvl w:val="0"/>
          <w:numId w:val="1"/>
        </w:numPr>
        <w:shd w:val="clear" w:color="auto" w:fill="FFFFFF"/>
        <w:spacing w:before="110" w:line="235" w:lineRule="exact"/>
        <w:ind w:left="379" w:hanging="369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V rámci ohlašovací povinnosti poplatník uvede údaje podle zvláštního zákona", Poplatník, který je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vlastníkem stavby, která je určena k individuální rekreaci, nebo rodinného domu na území obce, ve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kterých není hlášena k pobytu žádná fyzická osoba, uvede rovněž číslo popisné nebo evidenční stavby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určené k individuální rekreaci nebo rodinného domu; pokud stavba nebo dům není takto označen, uvede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parcelní číslo pozemku, na němž je stavba či dům umístěn. Poplatník, který je vlastníkem bytu na území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obce, v němž není hlášena k pobytu žádná fyzická osoba, uvede rovněž číslo popisné nebo evidenční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stavby (domu), ve které se byt nachází, a číslo bytu, popřípadě popis umístění bytu ve stavbě (domu),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pokud nejsou byty očíslovány; pokud stavba (dům) není takto označena, uvede parcelní číslo pozemku,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na němž je stavba (dům) umístěna. </w:t>
      </w:r>
    </w:p>
    <w:p w:rsidR="00601103" w:rsidRPr="00F04990" w:rsidRDefault="00601103" w:rsidP="00601103">
      <w:pPr>
        <w:pStyle w:val="Styl"/>
        <w:numPr>
          <w:ilvl w:val="0"/>
          <w:numId w:val="1"/>
        </w:numPr>
        <w:shd w:val="clear" w:color="auto" w:fill="FFFFFF"/>
        <w:spacing w:before="100" w:line="230" w:lineRule="exact"/>
        <w:ind w:left="370" w:right="9" w:hanging="34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Poplatník je rovněž povinen ohlásit správci poplatku do </w:t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15ti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dnů jakékoliv změny v ohlášených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skutečnostech. </w:t>
      </w:r>
    </w:p>
    <w:p w:rsidR="00601103" w:rsidRPr="00F04990" w:rsidRDefault="00601103" w:rsidP="00601103">
      <w:pPr>
        <w:pStyle w:val="Styl"/>
        <w:shd w:val="clear" w:color="auto" w:fill="FFFFFF"/>
        <w:spacing w:before="364" w:line="216" w:lineRule="exact"/>
        <w:ind w:left="4603" w:right="3096"/>
        <w:rPr>
          <w:rFonts w:ascii="Candara" w:hAnsi="Candara"/>
          <w:color w:val="000000"/>
          <w:w w:val="112"/>
          <w:sz w:val="20"/>
          <w:szCs w:val="20"/>
          <w:shd w:val="clear" w:color="auto" w:fill="FFFFFF"/>
        </w:rPr>
      </w:pPr>
      <w:proofErr w:type="gramStart"/>
      <w:r w:rsidRPr="00F04990">
        <w:rPr>
          <w:rFonts w:ascii="Candara" w:hAnsi="Candara"/>
          <w:color w:val="000000"/>
          <w:w w:val="112"/>
          <w:sz w:val="20"/>
          <w:szCs w:val="20"/>
          <w:shd w:val="clear" w:color="auto" w:fill="FFFFFF"/>
        </w:rPr>
        <w:t>ČI.3</w:t>
      </w:r>
      <w:proofErr w:type="gramEnd"/>
      <w:r w:rsidRPr="00F04990">
        <w:rPr>
          <w:rFonts w:ascii="Candara" w:hAnsi="Candara"/>
          <w:color w:val="000000"/>
          <w:w w:val="112"/>
          <w:sz w:val="20"/>
          <w:szCs w:val="20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line="240" w:lineRule="exact"/>
        <w:ind w:left="3096" w:right="3096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Sazba poplatku za komunální odpad </w:t>
      </w:r>
    </w:p>
    <w:p w:rsidR="00601103" w:rsidRPr="00F04990" w:rsidRDefault="00601103" w:rsidP="00601103">
      <w:pPr>
        <w:pStyle w:val="Styl"/>
        <w:shd w:val="clear" w:color="auto" w:fill="FFFFFF"/>
        <w:spacing w:line="350" w:lineRule="exact"/>
        <w:ind w:left="24" w:right="3096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1) Sazba poplatku za komunální odpad činí ročně pro: </w:t>
      </w:r>
    </w:p>
    <w:p w:rsidR="00601103" w:rsidRPr="00F04990" w:rsidRDefault="00601103" w:rsidP="00601103">
      <w:pPr>
        <w:pStyle w:val="Styl"/>
        <w:rPr>
          <w:rFonts w:ascii="Candara" w:hAnsi="Candara"/>
          <w:sz w:val="19"/>
          <w:szCs w:val="19"/>
        </w:rPr>
        <w:sectPr w:rsidR="00601103" w:rsidRPr="00F04990" w:rsidSect="00601103">
          <w:pgSz w:w="11907" w:h="16840"/>
          <w:pgMar w:top="1545" w:right="1040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pacing w:line="206" w:lineRule="exact"/>
        <w:rPr>
          <w:rFonts w:ascii="Candara" w:hAnsi="Candara"/>
        </w:rPr>
      </w:pPr>
    </w:p>
    <w:p w:rsidR="00601103" w:rsidRPr="00F04990" w:rsidRDefault="00601103" w:rsidP="00601103">
      <w:pPr>
        <w:pStyle w:val="Styl"/>
        <w:rPr>
          <w:rFonts w:ascii="Candara" w:hAnsi="Candara"/>
        </w:rPr>
        <w:sectPr w:rsidR="00601103" w:rsidRPr="00F04990">
          <w:type w:val="continuous"/>
          <w:pgSz w:w="11907" w:h="16840"/>
          <w:pgMar w:top="1545" w:right="1040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hd w:val="clear" w:color="auto" w:fill="FFFFFF"/>
        <w:spacing w:line="297" w:lineRule="exact"/>
        <w:ind w:left="19" w:right="13"/>
        <w:rPr>
          <w:rFonts w:ascii="Candara" w:hAnsi="Candara" w:cs="Times New Roman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 w:cs="Times New Roman"/>
          <w:color w:val="000000"/>
          <w:w w:val="85"/>
          <w:sz w:val="22"/>
          <w:szCs w:val="22"/>
          <w:shd w:val="clear" w:color="auto" w:fill="FFFFFF"/>
        </w:rPr>
        <w:lastRenderedPageBreak/>
        <w:t xml:space="preserve"> </w:t>
      </w:r>
      <w:r w:rsidRPr="00F04990">
        <w:rPr>
          <w:rFonts w:ascii="Candara" w:hAnsi="Candara" w:cs="Times New Roman"/>
          <w:color w:val="000000"/>
          <w:w w:val="85"/>
          <w:sz w:val="22"/>
          <w:szCs w:val="22"/>
          <w:shd w:val="clear" w:color="auto" w:fill="FFFFFF"/>
        </w:rPr>
        <w:br/>
      </w:r>
    </w:p>
    <w:p w:rsidR="00601103" w:rsidRPr="00F04990" w:rsidRDefault="00601103" w:rsidP="00601103">
      <w:pPr>
        <w:pStyle w:val="Styl"/>
        <w:shd w:val="clear" w:color="auto" w:fill="FFFFFF"/>
        <w:spacing w:before="499" w:line="225" w:lineRule="exact"/>
        <w:ind w:left="24" w:right="-1"/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</w:pPr>
    </w:p>
    <w:p w:rsidR="00601103" w:rsidRPr="00F04990" w:rsidRDefault="00601103" w:rsidP="00601103">
      <w:pPr>
        <w:pStyle w:val="Styl"/>
        <w:shd w:val="clear" w:color="auto" w:fill="FFFFFF"/>
        <w:spacing w:before="499" w:line="216" w:lineRule="exact"/>
        <w:ind w:left="33" w:right="-1"/>
        <w:rPr>
          <w:rFonts w:ascii="Candara" w:hAnsi="Candara" w:cs="Times New Roman"/>
          <w:color w:val="000000"/>
          <w:w w:val="89"/>
          <w:sz w:val="21"/>
          <w:szCs w:val="21"/>
          <w:shd w:val="clear" w:color="auto" w:fill="FFFFFF"/>
        </w:rPr>
      </w:pPr>
    </w:p>
    <w:p w:rsidR="00601103" w:rsidRPr="00F04990" w:rsidRDefault="00601103" w:rsidP="00601103">
      <w:pPr>
        <w:pStyle w:val="Styl"/>
        <w:spacing w:line="1" w:lineRule="exact"/>
        <w:rPr>
          <w:rFonts w:ascii="Candara" w:hAnsi="Candara" w:cs="Times New Roman"/>
          <w:sz w:val="2"/>
          <w:szCs w:val="2"/>
        </w:rPr>
      </w:pPr>
      <w:r w:rsidRPr="00F04990">
        <w:rPr>
          <w:rFonts w:ascii="Candara" w:hAnsi="Candara" w:cs="Times New Roman"/>
          <w:sz w:val="21"/>
          <w:szCs w:val="21"/>
        </w:rPr>
        <w:br w:type="column"/>
      </w:r>
    </w:p>
    <w:p w:rsidR="00601103" w:rsidRPr="00F04990" w:rsidRDefault="00601103" w:rsidP="00601103">
      <w:pPr>
        <w:pStyle w:val="Styl"/>
        <w:numPr>
          <w:ilvl w:val="0"/>
          <w:numId w:val="13"/>
        </w:numPr>
        <w:shd w:val="clear" w:color="auto" w:fill="FFFFFF"/>
        <w:spacing w:before="9" w:line="211" w:lineRule="exact"/>
        <w:ind w:right="-1754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fyzickou osobu, která má v obci trvalý pobyt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</w:r>
      <w:r w:rsid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                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700,-Kč </w:t>
      </w:r>
    </w:p>
    <w:p w:rsidR="00601103" w:rsidRPr="00F04990" w:rsidRDefault="00601103" w:rsidP="00601103">
      <w:pPr>
        <w:pStyle w:val="Styl"/>
        <w:numPr>
          <w:ilvl w:val="0"/>
          <w:numId w:val="13"/>
        </w:numPr>
        <w:shd w:val="clear" w:color="auto" w:fill="FFFFFF"/>
        <w:spacing w:line="240" w:lineRule="exact"/>
        <w:ind w:right="-903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fyzickou osobu, které byl podle zákona upravujícího pobyt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cizinců na území České republiky povolen trvalý pobyt nebo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přechodný pobyt na dobu delší než 90 dnů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  <w:t xml:space="preserve">  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</w:r>
      <w:r w:rsid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                 </w:t>
      </w:r>
      <w:proofErr w:type="gramStart"/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>700.-Kč</w:t>
      </w:r>
      <w:proofErr w:type="gramEnd"/>
    </w:p>
    <w:p w:rsidR="00601103" w:rsidRPr="00F04990" w:rsidRDefault="00601103" w:rsidP="00601103">
      <w:pPr>
        <w:pStyle w:val="Styl"/>
        <w:numPr>
          <w:ilvl w:val="0"/>
          <w:numId w:val="13"/>
        </w:numPr>
        <w:shd w:val="clear" w:color="auto" w:fill="FFFFFF"/>
        <w:spacing w:line="240" w:lineRule="exact"/>
        <w:ind w:right="-1187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fyzickou osobu, která podle zákona upravujícího pobyt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cizinců na území České republiky pobývá na území České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  <w:t xml:space="preserve">republiky přechodně po dobu delší 3 měsíců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  <w:t xml:space="preserve">           </w:t>
      </w:r>
      <w:r w:rsid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                    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  700,-Kč</w:t>
      </w:r>
    </w:p>
    <w:p w:rsidR="00601103" w:rsidRPr="00F04990" w:rsidRDefault="00601103" w:rsidP="00601103">
      <w:pPr>
        <w:pStyle w:val="Styl"/>
        <w:numPr>
          <w:ilvl w:val="0"/>
          <w:numId w:val="13"/>
        </w:numPr>
        <w:shd w:val="clear" w:color="auto" w:fill="FFFFFF"/>
        <w:spacing w:line="211" w:lineRule="exact"/>
        <w:ind w:right="-1754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fyzickou </w:t>
      </w:r>
      <w:proofErr w:type="gramStart"/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>osobu</w:t>
      </w:r>
      <w:proofErr w:type="gramEnd"/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>,</w:t>
      </w:r>
      <w:r w:rsid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které byla udělena mezinárodní ochrana </w:t>
      </w: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ab/>
        <w:t>700,-Kč</w:t>
      </w:r>
    </w:p>
    <w:p w:rsidR="00601103" w:rsidRPr="00F04990" w:rsidRDefault="00601103" w:rsidP="00601103">
      <w:pPr>
        <w:pStyle w:val="Styl"/>
        <w:spacing w:line="1" w:lineRule="exact"/>
        <w:rPr>
          <w:rFonts w:ascii="Candara" w:hAnsi="Candara"/>
          <w:sz w:val="2"/>
          <w:szCs w:val="2"/>
        </w:rPr>
      </w:pPr>
      <w:r w:rsidRPr="00F04990">
        <w:rPr>
          <w:rFonts w:ascii="Candara" w:hAnsi="Candara"/>
          <w:sz w:val="18"/>
          <w:szCs w:val="18"/>
        </w:rPr>
        <w:br w:type="column"/>
      </w:r>
    </w:p>
    <w:p w:rsidR="00601103" w:rsidRPr="00F04990" w:rsidRDefault="00601103" w:rsidP="00601103">
      <w:pPr>
        <w:pStyle w:val="Styl"/>
        <w:shd w:val="clear" w:color="auto" w:fill="FFFFFF"/>
        <w:spacing w:before="33" w:line="211" w:lineRule="exact"/>
        <w:ind w:left="-8789" w:right="8648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700,-Kč </w:t>
      </w:r>
    </w:p>
    <w:p w:rsidR="00601103" w:rsidRPr="00F04990" w:rsidRDefault="00601103" w:rsidP="00601103">
      <w:pPr>
        <w:pStyle w:val="Styl"/>
        <w:shd w:val="clear" w:color="auto" w:fill="FFFFFF"/>
        <w:spacing w:before="484" w:line="211" w:lineRule="exact"/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601103" w:rsidRDefault="00601103" w:rsidP="00601103">
      <w:pPr>
        <w:pStyle w:val="Styl"/>
        <w:shd w:val="clear" w:color="auto" w:fill="FFFFFF"/>
        <w:spacing w:before="480" w:line="240" w:lineRule="exact"/>
        <w:ind w:left="10"/>
        <w:rPr>
          <w:b/>
          <w:bCs/>
          <w:color w:val="000000"/>
          <w:sz w:val="18"/>
          <w:szCs w:val="18"/>
          <w:shd w:val="clear" w:color="auto" w:fill="FFFFFF"/>
        </w:rPr>
      </w:pPr>
      <w:r w:rsidRPr="00F04990">
        <w:rPr>
          <w:rFonts w:ascii="Candara" w:hAnsi="Candara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601103" w:rsidRDefault="00601103" w:rsidP="00601103">
      <w:pPr>
        <w:pStyle w:val="Styl"/>
        <w:rPr>
          <w:sz w:val="18"/>
          <w:szCs w:val="18"/>
        </w:rPr>
        <w:sectPr w:rsidR="00601103">
          <w:type w:val="continuous"/>
          <w:pgSz w:w="11907" w:h="16840"/>
          <w:pgMar w:top="1545" w:right="1040" w:bottom="360" w:left="1233" w:header="708" w:footer="708" w:gutter="0"/>
          <w:cols w:num="3" w:space="708" w:equalWidth="0">
            <w:col w:w="220" w:space="489"/>
            <w:col w:w="5476" w:space="1665"/>
            <w:col w:w="710"/>
          </w:cols>
          <w:noEndnote/>
        </w:sectPr>
      </w:pPr>
    </w:p>
    <w:p w:rsidR="00601103" w:rsidRDefault="00601103" w:rsidP="00601103">
      <w:pPr>
        <w:pStyle w:val="Styl"/>
        <w:spacing w:line="393" w:lineRule="exact"/>
      </w:pPr>
    </w:p>
    <w:p w:rsidR="00601103" w:rsidRDefault="00601103" w:rsidP="00601103">
      <w:pPr>
        <w:pStyle w:val="Styl"/>
        <w:sectPr w:rsidR="00601103">
          <w:type w:val="continuous"/>
          <w:pgSz w:w="11907" w:h="16840"/>
          <w:pgMar w:top="1545" w:right="1040" w:bottom="360" w:left="1233" w:header="708" w:footer="708" w:gutter="0"/>
          <w:cols w:space="708"/>
          <w:noEndnote/>
        </w:sectPr>
      </w:pPr>
    </w:p>
    <w:p w:rsidR="00601103" w:rsidRDefault="00601103" w:rsidP="00601103">
      <w:pPr>
        <w:pStyle w:val="Styl"/>
        <w:shd w:val="clear" w:color="auto" w:fill="FFFFFF"/>
        <w:spacing w:line="139" w:lineRule="exact"/>
        <w:ind w:left="28" w:right="3451"/>
        <w:rPr>
          <w:rFonts w:ascii="Times New Roman" w:hAnsi="Times New Roman" w:cs="Times New Roman"/>
          <w:color w:val="000000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3"/>
          <w:szCs w:val="13"/>
          <w:shd w:val="clear" w:color="auto" w:fill="FFFFFF"/>
        </w:rPr>
        <w:lastRenderedPageBreak/>
        <w:t xml:space="preserve">1 </w:t>
      </w:r>
    </w:p>
    <w:p w:rsidR="00601103" w:rsidRDefault="00601103" w:rsidP="00601103">
      <w:pPr>
        <w:pStyle w:val="Styl"/>
        <w:shd w:val="clear" w:color="auto" w:fill="FFFFFF"/>
        <w:spacing w:before="4" w:line="110" w:lineRule="exact"/>
        <w:ind w:left="19" w:right="3604" w:firstLine="120"/>
        <w:rPr>
          <w:color w:val="000000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000000"/>
          <w:w w:val="126"/>
          <w:sz w:val="17"/>
          <w:szCs w:val="17"/>
          <w:shd w:val="clear" w:color="auto" w:fill="FFFFFF"/>
        </w:rPr>
        <w:t xml:space="preserve">§ </w:t>
      </w:r>
      <w:r>
        <w:rPr>
          <w:color w:val="000000"/>
          <w:sz w:val="15"/>
          <w:szCs w:val="15"/>
          <w:shd w:val="clear" w:color="auto" w:fill="FFFFFF"/>
        </w:rPr>
        <w:t xml:space="preserve">10b zákona </w:t>
      </w:r>
      <w:r>
        <w:rPr>
          <w:rFonts w:ascii="Times New Roman" w:hAnsi="Times New Roman" w:cs="Times New Roman"/>
          <w:color w:val="000000"/>
          <w:w w:val="200"/>
          <w:sz w:val="5"/>
          <w:szCs w:val="5"/>
          <w:shd w:val="clear" w:color="auto" w:fill="FFFFFF"/>
        </w:rPr>
        <w:t xml:space="preserve">č. </w:t>
      </w:r>
      <w:r>
        <w:rPr>
          <w:color w:val="000000"/>
          <w:sz w:val="15"/>
          <w:szCs w:val="15"/>
          <w:shd w:val="clear" w:color="auto" w:fill="FFFFFF"/>
        </w:rPr>
        <w:t xml:space="preserve">565/1990 Sb., o místních poplatcích, ve znění pozdějších předpisů </w:t>
      </w:r>
      <w:r>
        <w:rPr>
          <w:color w:val="000000"/>
          <w:sz w:val="15"/>
          <w:szCs w:val="15"/>
          <w:shd w:val="clear" w:color="auto" w:fill="FFFFFF"/>
        </w:rPr>
        <w:br/>
      </w:r>
      <w:r>
        <w:rPr>
          <w:color w:val="000000"/>
          <w:sz w:val="13"/>
          <w:szCs w:val="13"/>
          <w:shd w:val="clear" w:color="auto" w:fill="FFFFFF"/>
        </w:rPr>
        <w:t xml:space="preserve">2 </w:t>
      </w:r>
    </w:p>
    <w:p w:rsidR="00601103" w:rsidRDefault="00601103" w:rsidP="00601103">
      <w:pPr>
        <w:pStyle w:val="Styl"/>
        <w:shd w:val="clear" w:color="auto" w:fill="FFFFFF"/>
        <w:spacing w:line="115" w:lineRule="exact"/>
        <w:ind w:left="139" w:right="3451"/>
        <w:rPr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w w:val="133"/>
          <w:sz w:val="17"/>
          <w:szCs w:val="17"/>
          <w:shd w:val="clear" w:color="auto" w:fill="FFFFFF"/>
        </w:rPr>
        <w:t xml:space="preserve">§ </w:t>
      </w:r>
      <w:r>
        <w:rPr>
          <w:color w:val="000000"/>
          <w:sz w:val="15"/>
          <w:szCs w:val="15"/>
          <w:shd w:val="clear" w:color="auto" w:fill="FFFFFF"/>
        </w:rPr>
        <w:t xml:space="preserve">14a zákona </w:t>
      </w:r>
      <w:r>
        <w:rPr>
          <w:rFonts w:ascii="Times New Roman" w:hAnsi="Times New Roman" w:cs="Times New Roman"/>
          <w:color w:val="000000"/>
          <w:w w:val="200"/>
          <w:sz w:val="4"/>
          <w:szCs w:val="4"/>
          <w:shd w:val="clear" w:color="auto" w:fill="FFFFFF"/>
        </w:rPr>
        <w:t xml:space="preserve">ě, </w:t>
      </w:r>
      <w:r>
        <w:rPr>
          <w:color w:val="000000"/>
          <w:sz w:val="15"/>
          <w:szCs w:val="15"/>
          <w:shd w:val="clear" w:color="auto" w:fill="FFFFFF"/>
        </w:rPr>
        <w:t xml:space="preserve">565/1990 Sb., o místních poplatcích, ve znění pozdějších předpisů </w:t>
      </w:r>
    </w:p>
    <w:p w:rsidR="00601103" w:rsidRDefault="00601103" w:rsidP="00601103">
      <w:pPr>
        <w:pStyle w:val="Styl"/>
        <w:rPr>
          <w:sz w:val="15"/>
          <w:szCs w:val="15"/>
        </w:rPr>
        <w:sectPr w:rsidR="00601103">
          <w:type w:val="continuous"/>
          <w:pgSz w:w="11907" w:h="16840"/>
          <w:pgMar w:top="1545" w:right="1040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hd w:val="clear" w:color="auto" w:fill="FFFFFF"/>
        <w:spacing w:line="244" w:lineRule="exact"/>
        <w:ind w:left="681" w:right="3499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lastRenderedPageBreak/>
        <w:t xml:space="preserve">podle zákona upravujícího azyl nebo dočasná ochrana podle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zákona upravujícího dočasnou ochranu cizinců </w:t>
      </w:r>
    </w:p>
    <w:p w:rsidR="00601103" w:rsidRPr="00F04990" w:rsidRDefault="00601103" w:rsidP="00601103">
      <w:pPr>
        <w:pStyle w:val="Styl"/>
        <w:shd w:val="clear" w:color="auto" w:fill="FFFFFF"/>
        <w:spacing w:before="235" w:line="216" w:lineRule="exact"/>
        <w:ind w:left="436" w:right="1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Poplatek je tvořen: </w:t>
      </w:r>
    </w:p>
    <w:p w:rsidR="00601103" w:rsidRPr="00F04990" w:rsidRDefault="00601103" w:rsidP="00601103">
      <w:pPr>
        <w:pStyle w:val="Styl"/>
        <w:numPr>
          <w:ilvl w:val="0"/>
          <w:numId w:val="2"/>
        </w:numPr>
        <w:shd w:val="clear" w:color="auto" w:fill="FFFFFF"/>
        <w:spacing w:line="254" w:lineRule="exact"/>
        <w:ind w:left="1766" w:right="34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částkou stanovenou ve smyslu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28"/>
          <w:sz w:val="20"/>
          <w:szCs w:val="20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10b odst. 4) písmo a) zákona o místních poplatcích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ve výši 180,-- Kč </w:t>
      </w:r>
    </w:p>
    <w:p w:rsidR="00601103" w:rsidRPr="00F04990" w:rsidRDefault="00601103" w:rsidP="00601103">
      <w:pPr>
        <w:pStyle w:val="Styl"/>
        <w:numPr>
          <w:ilvl w:val="0"/>
          <w:numId w:val="2"/>
        </w:numPr>
        <w:shd w:val="clear" w:color="auto" w:fill="FFFFFF"/>
        <w:spacing w:line="254" w:lineRule="exact"/>
        <w:ind w:left="1766" w:right="34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částku stanovenou ve smyslu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10b odst. 4) písmo b) zákona o místních poplatcích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ve výši 520,-- Kč </w:t>
      </w:r>
    </w:p>
    <w:p w:rsidR="00601103" w:rsidRPr="00F04990" w:rsidRDefault="00601103" w:rsidP="00601103">
      <w:pPr>
        <w:pStyle w:val="Styl"/>
        <w:shd w:val="clear" w:color="auto" w:fill="FFFFFF"/>
        <w:spacing w:before="432" w:line="216" w:lineRule="exact"/>
        <w:ind w:right="3538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2) Sazba poplatku za komunální odpad činí ročně pro: </w:t>
      </w:r>
    </w:p>
    <w:p w:rsidR="00601103" w:rsidRPr="00F04990" w:rsidRDefault="00601103" w:rsidP="00601103">
      <w:pPr>
        <w:pStyle w:val="Styl"/>
        <w:rPr>
          <w:rFonts w:ascii="Candara" w:hAnsi="Candara"/>
          <w:sz w:val="19"/>
          <w:szCs w:val="19"/>
        </w:rPr>
        <w:sectPr w:rsidR="00601103" w:rsidRPr="00F04990">
          <w:pgSz w:w="11907" w:h="16840"/>
          <w:pgMar w:top="1283" w:right="1035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pacing w:line="192" w:lineRule="exact"/>
        <w:rPr>
          <w:rFonts w:ascii="Candara" w:hAnsi="Candara"/>
        </w:rPr>
      </w:pPr>
    </w:p>
    <w:p w:rsidR="00601103" w:rsidRPr="00F04990" w:rsidRDefault="00601103" w:rsidP="00601103">
      <w:pPr>
        <w:pStyle w:val="Styl"/>
        <w:rPr>
          <w:rFonts w:ascii="Candara" w:hAnsi="Candara"/>
        </w:rPr>
        <w:sectPr w:rsidR="00601103" w:rsidRPr="00F04990">
          <w:type w:val="continuous"/>
          <w:pgSz w:w="11907" w:h="16840"/>
          <w:pgMar w:top="1283" w:right="1035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hd w:val="clear" w:color="auto" w:fill="FFFFFF"/>
        <w:spacing w:before="4" w:line="158" w:lineRule="exact"/>
        <w:ind w:right="5"/>
        <w:rPr>
          <w:rFonts w:ascii="Candara" w:hAnsi="Candara" w:cs="Times New Roman"/>
          <w:color w:val="000000"/>
          <w:w w:val="88"/>
          <w:sz w:val="21"/>
          <w:szCs w:val="21"/>
          <w:shd w:val="clear" w:color="auto" w:fill="FFFFFF"/>
        </w:rPr>
      </w:pPr>
      <w:r w:rsidRPr="00F04990">
        <w:rPr>
          <w:rFonts w:ascii="Candara" w:hAnsi="Candara" w:cs="Times New Roman"/>
          <w:color w:val="000000"/>
          <w:w w:val="88"/>
          <w:sz w:val="21"/>
          <w:szCs w:val="21"/>
          <w:shd w:val="clear" w:color="auto" w:fill="FFFFFF"/>
        </w:rPr>
        <w:lastRenderedPageBreak/>
        <w:t xml:space="preserve">A. </w:t>
      </w:r>
    </w:p>
    <w:p w:rsidR="00601103" w:rsidRPr="00F04990" w:rsidRDefault="00601103" w:rsidP="00601103">
      <w:pPr>
        <w:pStyle w:val="Styl"/>
        <w:shd w:val="clear" w:color="auto" w:fill="FFFFFF"/>
        <w:spacing w:before="475" w:line="225" w:lineRule="exact"/>
        <w:ind w:left="19"/>
        <w:rPr>
          <w:rFonts w:ascii="Candara" w:hAnsi="Candara" w:cs="Times New Roman"/>
          <w:color w:val="000000"/>
          <w:w w:val="84"/>
          <w:sz w:val="21"/>
          <w:szCs w:val="21"/>
          <w:shd w:val="clear" w:color="auto" w:fill="FFFFFF"/>
        </w:rPr>
      </w:pPr>
      <w:r w:rsidRPr="00F04990">
        <w:rPr>
          <w:rFonts w:ascii="Candara" w:hAnsi="Candara" w:cs="Times New Roman"/>
          <w:color w:val="000000"/>
          <w:w w:val="84"/>
          <w:sz w:val="21"/>
          <w:szCs w:val="21"/>
          <w:shd w:val="clear" w:color="auto" w:fill="FFFFFF"/>
        </w:rPr>
        <w:t xml:space="preserve">B. </w:t>
      </w:r>
    </w:p>
    <w:p w:rsidR="00601103" w:rsidRPr="00F04990" w:rsidRDefault="00601103" w:rsidP="00601103">
      <w:pPr>
        <w:pStyle w:val="Styl"/>
        <w:spacing w:line="1" w:lineRule="exact"/>
        <w:rPr>
          <w:rFonts w:ascii="Candara" w:hAnsi="Candara" w:cs="Times New Roman"/>
          <w:sz w:val="2"/>
          <w:szCs w:val="2"/>
        </w:rPr>
      </w:pPr>
      <w:r w:rsidRPr="00F04990">
        <w:rPr>
          <w:rFonts w:ascii="Candara" w:hAnsi="Candara" w:cs="Times New Roman"/>
          <w:sz w:val="21"/>
          <w:szCs w:val="21"/>
        </w:rPr>
        <w:br w:type="column"/>
      </w:r>
    </w:p>
    <w:p w:rsidR="00601103" w:rsidRPr="00F04990" w:rsidRDefault="00601103" w:rsidP="00601103">
      <w:pPr>
        <w:pStyle w:val="Styl"/>
        <w:shd w:val="clear" w:color="auto" w:fill="FFFFFF"/>
        <w:spacing w:line="216" w:lineRule="exact"/>
        <w:ind w:right="-1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fyzickou osobu, která má ve vlastnictví stavbu určenou k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individuální rekreaci, nacházející se na území obce, ve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které není hlášena k pobytu žádná fyzická osoba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fyzickou osobu, která má ve vlastnictví byt nebo rodinný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dům, nacházející se na území obce, ve kterém není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hlášena k pobytu žádná fyzická osoba </w:t>
      </w:r>
    </w:p>
    <w:p w:rsidR="00601103" w:rsidRPr="00F04990" w:rsidRDefault="00601103" w:rsidP="00601103">
      <w:pPr>
        <w:pStyle w:val="Styl"/>
        <w:spacing w:line="1" w:lineRule="exact"/>
        <w:rPr>
          <w:rFonts w:ascii="Candara" w:hAnsi="Candara"/>
          <w:sz w:val="2"/>
          <w:szCs w:val="2"/>
        </w:rPr>
      </w:pPr>
      <w:r w:rsidRPr="00F04990">
        <w:rPr>
          <w:rFonts w:ascii="Candara" w:hAnsi="Candara"/>
          <w:sz w:val="19"/>
          <w:szCs w:val="19"/>
        </w:rPr>
        <w:br w:type="column"/>
      </w:r>
    </w:p>
    <w:p w:rsidR="00601103" w:rsidRPr="00F04990" w:rsidRDefault="00601103" w:rsidP="00601103">
      <w:pPr>
        <w:pStyle w:val="Styl"/>
        <w:shd w:val="clear" w:color="auto" w:fill="FFFFFF"/>
        <w:spacing w:before="451" w:line="220" w:lineRule="exact"/>
        <w:ind w:right="4"/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</w:pPr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 xml:space="preserve">700,-Kč </w:t>
      </w:r>
    </w:p>
    <w:p w:rsidR="00601103" w:rsidRPr="00F04990" w:rsidRDefault="00601103" w:rsidP="00601103">
      <w:pPr>
        <w:pStyle w:val="Styl"/>
        <w:shd w:val="clear" w:color="auto" w:fill="FFFFFF"/>
        <w:spacing w:before="446" w:line="220" w:lineRule="exact"/>
        <w:ind w:left="5" w:right="-1"/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</w:pPr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 xml:space="preserve">700,-Kč </w:t>
      </w:r>
    </w:p>
    <w:p w:rsidR="00601103" w:rsidRPr="00F04990" w:rsidRDefault="00601103" w:rsidP="00601103">
      <w:pPr>
        <w:pStyle w:val="Styl"/>
        <w:rPr>
          <w:rFonts w:ascii="Candara" w:hAnsi="Candara" w:cs="Times New Roman"/>
          <w:sz w:val="20"/>
          <w:szCs w:val="20"/>
        </w:rPr>
        <w:sectPr w:rsidR="00601103" w:rsidRPr="00F04990">
          <w:type w:val="continuous"/>
          <w:pgSz w:w="11907" w:h="16840"/>
          <w:pgMar w:top="1283" w:right="1035" w:bottom="360" w:left="1233" w:header="708" w:footer="708" w:gutter="0"/>
          <w:cols w:num="3" w:space="708" w:equalWidth="0">
            <w:col w:w="192" w:space="523"/>
            <w:col w:w="5385" w:space="1766"/>
            <w:col w:w="705"/>
          </w:cols>
          <w:noEndnote/>
        </w:sectPr>
      </w:pPr>
    </w:p>
    <w:p w:rsidR="00601103" w:rsidRPr="00F04990" w:rsidRDefault="00601103" w:rsidP="00601103">
      <w:pPr>
        <w:pStyle w:val="Styl"/>
        <w:spacing w:line="206" w:lineRule="exact"/>
        <w:rPr>
          <w:rFonts w:ascii="Candara" w:hAnsi="Candara" w:cs="Times New Roman"/>
        </w:rPr>
      </w:pPr>
    </w:p>
    <w:p w:rsidR="00601103" w:rsidRPr="00F04990" w:rsidRDefault="00601103" w:rsidP="00601103">
      <w:pPr>
        <w:pStyle w:val="Styl"/>
        <w:rPr>
          <w:rFonts w:ascii="Candara" w:hAnsi="Candara" w:cs="Times New Roman"/>
        </w:rPr>
        <w:sectPr w:rsidR="00601103" w:rsidRPr="00F04990">
          <w:type w:val="continuous"/>
          <w:pgSz w:w="11907" w:h="16840"/>
          <w:pgMar w:top="1283" w:right="1035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hd w:val="clear" w:color="auto" w:fill="FFFFFF"/>
        <w:spacing w:line="216" w:lineRule="exact"/>
        <w:ind w:left="436" w:right="1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lastRenderedPageBreak/>
        <w:t xml:space="preserve">Poplatek je tvořen: </w:t>
      </w:r>
    </w:p>
    <w:p w:rsidR="00601103" w:rsidRPr="00F04990" w:rsidRDefault="00601103" w:rsidP="00601103">
      <w:pPr>
        <w:pStyle w:val="Styl"/>
        <w:numPr>
          <w:ilvl w:val="0"/>
          <w:numId w:val="3"/>
        </w:numPr>
        <w:shd w:val="clear" w:color="auto" w:fill="FFFFFF"/>
        <w:spacing w:line="254" w:lineRule="exact"/>
        <w:ind w:left="1766" w:right="34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částkou stanovenou ve smyslu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25"/>
          <w:sz w:val="21"/>
          <w:szCs w:val="21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10b odst. 4) písmo a) zákona o místních poplatcích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ve výši 180,-- Kč </w:t>
      </w:r>
    </w:p>
    <w:p w:rsidR="00601103" w:rsidRPr="00F04990" w:rsidRDefault="00601103" w:rsidP="00601103">
      <w:pPr>
        <w:pStyle w:val="Styl"/>
        <w:numPr>
          <w:ilvl w:val="0"/>
          <w:numId w:val="3"/>
        </w:numPr>
        <w:shd w:val="clear" w:color="auto" w:fill="FFFFFF"/>
        <w:spacing w:line="254" w:lineRule="exact"/>
        <w:ind w:left="1766" w:right="34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částkou stanovenou ve smyslu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</w:t>
      </w:r>
      <w:r w:rsidRPr="00F04990">
        <w:rPr>
          <w:rFonts w:ascii="Candara" w:hAnsi="Candara" w:cs="Times New Roman"/>
          <w:color w:val="000000"/>
          <w:w w:val="128"/>
          <w:sz w:val="20"/>
          <w:szCs w:val="20"/>
          <w:shd w:val="clear" w:color="auto" w:fill="FFFFFF"/>
        </w:rPr>
        <w:t xml:space="preserve">§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10b odst. 4) písmo b) zákona o místních poplatcích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ve výši 520,00 </w:t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Kč .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Pr="00F04990" w:rsidRDefault="00601103" w:rsidP="00B91A49">
      <w:pPr>
        <w:pStyle w:val="Styl"/>
        <w:shd w:val="clear" w:color="auto" w:fill="FFFFFF"/>
        <w:spacing w:before="211" w:line="225" w:lineRule="exact"/>
        <w:ind w:right="19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before="307" w:line="220" w:lineRule="exact"/>
        <w:ind w:left="4613" w:right="5"/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>ČI.4</w:t>
      </w:r>
      <w:proofErr w:type="gramEnd"/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line="230" w:lineRule="exact"/>
        <w:ind w:left="2669" w:right="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Osvobození od poplatku za komunální odpad </w:t>
      </w:r>
    </w:p>
    <w:p w:rsidR="00601103" w:rsidRPr="00F04990" w:rsidRDefault="00601103" w:rsidP="00601103">
      <w:pPr>
        <w:pStyle w:val="Styl"/>
        <w:shd w:val="clear" w:color="auto" w:fill="FFFFFF"/>
        <w:spacing w:line="350" w:lineRule="exact"/>
        <w:ind w:left="15" w:right="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Od poplatku za komunální odpad jsou osvobozeni poplatníci: </w:t>
      </w:r>
    </w:p>
    <w:p w:rsidR="00601103" w:rsidRPr="00F04990" w:rsidRDefault="00601103" w:rsidP="00601103">
      <w:pPr>
        <w:pStyle w:val="Styl"/>
        <w:numPr>
          <w:ilvl w:val="0"/>
          <w:numId w:val="5"/>
        </w:numPr>
        <w:shd w:val="clear" w:color="auto" w:fill="FFFFFF"/>
        <w:spacing w:line="235" w:lineRule="exact"/>
        <w:ind w:left="1440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umístění v zařízeních sociálních služeb mimo území obce, poskytujících dlouhodobé </w:t>
      </w:r>
    </w:p>
    <w:p w:rsidR="00601103" w:rsidRPr="00F04990" w:rsidRDefault="00601103" w:rsidP="00601103">
      <w:pPr>
        <w:pStyle w:val="Styl"/>
        <w:shd w:val="clear" w:color="auto" w:fill="FFFFFF"/>
        <w:spacing w:line="220" w:lineRule="exact"/>
        <w:ind w:left="1445" w:right="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pobytové služby, a to po dobu pobytu v tomto zařízení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line="235" w:lineRule="exact"/>
        <w:ind w:left="1440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umístění v dětském domově, a to po dobu pobytu v tomto zařízení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line="235" w:lineRule="exact"/>
        <w:ind w:left="1440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ve vazbě, a to po dobu trvání vazby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line="235" w:lineRule="exact"/>
        <w:ind w:left="1440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ve výkonu trestu odnětí svobody, a to po dobu výkonu tohoto trestu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line="235" w:lineRule="exact"/>
        <w:ind w:left="1440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kteří pobývají celoročně v zahraničí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before="9" w:line="220" w:lineRule="exact"/>
        <w:ind w:left="1445" w:right="5" w:hanging="36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kteří jsou hlášeni k trv</w:t>
      </w:r>
      <w:r w:rsidR="00B91A49"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alému pobytu na území obce Prodašice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, avšak nezdržují se v místě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trvalého pobytu, a to za podmínky, že doloží doklad o platbě za komunální odpad obci, na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jejímž území se v daném roce zdržují, a za podmínky, že rodinný dům nebo byt trvalého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pobytu není pronajímán nebo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podnajímán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numPr>
          <w:ilvl w:val="0"/>
          <w:numId w:val="6"/>
        </w:numPr>
        <w:shd w:val="clear" w:color="auto" w:fill="FFFFFF"/>
        <w:spacing w:before="9" w:line="220" w:lineRule="exact"/>
        <w:ind w:left="1445" w:right="5" w:hanging="36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kteří jsou hlášeni k trvalému pobytu na oh</w:t>
      </w:r>
      <w:r w:rsidR="00B91A49"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lašovně - na Obecním úřadě Prodašice, avšak na </w:t>
      </w:r>
      <w:r w:rsidR="00B91A49"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>území obce Prodašice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se prokazatelně dlouhodobě (více jak šest /6/ po sobě jdoucích měsíců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 kalendářním roce) nezdržují. </w:t>
      </w:r>
    </w:p>
    <w:p w:rsidR="00601103" w:rsidRPr="00F04990" w:rsidRDefault="00601103" w:rsidP="00601103">
      <w:pPr>
        <w:pStyle w:val="Styl"/>
        <w:shd w:val="clear" w:color="auto" w:fill="FFFFFF"/>
        <w:spacing w:before="777" w:line="220" w:lineRule="exact"/>
        <w:ind w:left="4617" w:right="1"/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>ČI.5</w:t>
      </w:r>
      <w:proofErr w:type="gramEnd"/>
      <w:r w:rsidRPr="00F04990">
        <w:rPr>
          <w:rFonts w:ascii="Candara" w:hAnsi="Candara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line="225" w:lineRule="exact"/>
        <w:ind w:left="2942" w:right="1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Splatnost poplatku za komunální odpad </w:t>
      </w:r>
    </w:p>
    <w:p w:rsidR="00601103" w:rsidRPr="00F04990" w:rsidRDefault="00601103" w:rsidP="00601103">
      <w:pPr>
        <w:pStyle w:val="Styl"/>
        <w:numPr>
          <w:ilvl w:val="0"/>
          <w:numId w:val="7"/>
        </w:numPr>
        <w:shd w:val="clear" w:color="auto" w:fill="FFFFFF"/>
        <w:spacing w:before="139" w:line="211" w:lineRule="exact"/>
        <w:ind w:left="379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Poplatek za komunální odpad je splatný ve dvou stejných splátkách splatných vždy nejpozději do 31. 1.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a 30. 6. každého roku. Tím není dotčena možnost zaplatit poplatek za komunální odpad jednorázově do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31. 1. </w:t>
      </w:r>
    </w:p>
    <w:p w:rsidR="00601103" w:rsidRPr="00F04990" w:rsidRDefault="00601103" w:rsidP="00601103">
      <w:pPr>
        <w:pStyle w:val="Styl"/>
        <w:numPr>
          <w:ilvl w:val="0"/>
          <w:numId w:val="7"/>
        </w:numPr>
        <w:shd w:val="clear" w:color="auto" w:fill="FFFFFF"/>
        <w:spacing w:before="139" w:line="211" w:lineRule="exact"/>
        <w:ind w:left="379" w:right="5" w:hanging="35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Vznikne-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Ii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poplatková povinnost během roku po </w:t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31.1., je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poplatek za komunální odpad splatný nejpozději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>do 30.6.; vznikne-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Ii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poplatková povinnost během roku po </w:t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30.6., je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poplatek za komunální odpad splatný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do 30 dnů od vzniku poplatkové povinnosti. </w:t>
      </w:r>
    </w:p>
    <w:p w:rsidR="00601103" w:rsidRPr="00F04990" w:rsidRDefault="00601103" w:rsidP="00601103">
      <w:pPr>
        <w:pStyle w:val="Styl"/>
        <w:shd w:val="clear" w:color="auto" w:fill="FFFFFF"/>
        <w:spacing w:before="1406" w:line="163" w:lineRule="exact"/>
        <w:ind w:left="4790" w:right="10"/>
        <w:rPr>
          <w:rFonts w:ascii="Candara" w:hAnsi="Candara"/>
          <w:color w:val="000000"/>
          <w:sz w:val="14"/>
          <w:szCs w:val="14"/>
          <w:shd w:val="clear" w:color="auto" w:fill="FFFFFF"/>
        </w:rPr>
      </w:pPr>
      <w:r w:rsidRPr="00F04990">
        <w:rPr>
          <w:rFonts w:ascii="Candara" w:hAnsi="Candara"/>
          <w:color w:val="000000"/>
          <w:sz w:val="14"/>
          <w:szCs w:val="14"/>
          <w:shd w:val="clear" w:color="auto" w:fill="FFFFFF"/>
        </w:rPr>
        <w:t xml:space="preserve">2 </w:t>
      </w:r>
    </w:p>
    <w:p w:rsidR="00601103" w:rsidRDefault="00601103" w:rsidP="00601103">
      <w:pPr>
        <w:pStyle w:val="Styl"/>
        <w:rPr>
          <w:sz w:val="14"/>
          <w:szCs w:val="14"/>
        </w:rPr>
        <w:sectPr w:rsidR="00601103">
          <w:type w:val="continuous"/>
          <w:pgSz w:w="11907" w:h="16840"/>
          <w:pgMar w:top="1283" w:right="1035" w:bottom="360" w:left="1233" w:header="708" w:footer="708" w:gutter="0"/>
          <w:cols w:space="708"/>
          <w:noEndnote/>
        </w:sectPr>
      </w:pPr>
    </w:p>
    <w:p w:rsidR="00601103" w:rsidRPr="00F04990" w:rsidRDefault="00601103" w:rsidP="00601103">
      <w:pPr>
        <w:pStyle w:val="Styl"/>
        <w:shd w:val="clear" w:color="auto" w:fill="FFFFFF"/>
        <w:spacing w:line="216" w:lineRule="exact"/>
        <w:ind w:left="4598" w:right="14"/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lastRenderedPageBreak/>
        <w:t>ČI.6</w:t>
      </w:r>
      <w:proofErr w:type="gramEnd"/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line="230" w:lineRule="exact"/>
        <w:ind w:left="3739" w:right="14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Přechodné ustanovení </w:t>
      </w:r>
    </w:p>
    <w:p w:rsidR="00601103" w:rsidRPr="00F04990" w:rsidRDefault="00601103" w:rsidP="00601103">
      <w:pPr>
        <w:pStyle w:val="Styl"/>
        <w:shd w:val="clear" w:color="auto" w:fill="FFFFFF"/>
        <w:spacing w:before="110" w:line="230" w:lineRule="exact"/>
        <w:ind w:right="14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Pro poplatkovou povinnost a práva a povinnosti s ní související, vzniklou přede dnem nabytí účinnosti této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obecně závazné vyhlášky, se použije obecně závazná vyhláška uvedená v </w:t>
      </w:r>
      <w:proofErr w:type="spell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ust</w:t>
      </w:r>
      <w:proofErr w:type="spell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. ČI. 7 této obecně závazné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vyhlášky. </w:t>
      </w:r>
    </w:p>
    <w:p w:rsidR="00601103" w:rsidRPr="00F04990" w:rsidRDefault="00601103" w:rsidP="00601103">
      <w:pPr>
        <w:pStyle w:val="Styl"/>
        <w:shd w:val="clear" w:color="auto" w:fill="FFFFFF"/>
        <w:spacing w:before="326" w:line="230" w:lineRule="exact"/>
        <w:ind w:left="3667" w:right="3681" w:firstLine="825"/>
        <w:rPr>
          <w:rFonts w:ascii="Candara" w:hAnsi="Candara"/>
          <w:color w:val="000000"/>
          <w:sz w:val="19"/>
          <w:szCs w:val="19"/>
          <w:shd w:val="clear" w:color="auto" w:fill="FFFFFF"/>
        </w:rPr>
      </w:pPr>
      <w:proofErr w:type="gramStart"/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t xml:space="preserve">ČI.7 </w:t>
      </w:r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br/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Zrušovací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ustanovení </w:t>
      </w:r>
    </w:p>
    <w:p w:rsidR="00601103" w:rsidRPr="00F04990" w:rsidRDefault="00601103" w:rsidP="00601103">
      <w:pPr>
        <w:pStyle w:val="Styl"/>
        <w:shd w:val="clear" w:color="auto" w:fill="FFFFFF"/>
        <w:spacing w:before="139" w:line="211" w:lineRule="exact"/>
        <w:ind w:left="1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Zrušuje se: </w:t>
      </w:r>
    </w:p>
    <w:p w:rsidR="00601103" w:rsidRPr="00F04990" w:rsidRDefault="00601103" w:rsidP="00601103">
      <w:pPr>
        <w:pStyle w:val="Styl"/>
        <w:numPr>
          <w:ilvl w:val="0"/>
          <w:numId w:val="8"/>
        </w:numPr>
        <w:shd w:val="clear" w:color="auto" w:fill="FFFFFF"/>
        <w:spacing w:before="196" w:line="230" w:lineRule="exact"/>
        <w:ind w:left="730" w:right="4" w:hanging="360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obecně závazná vyhláška obce Prodašice č.3/2012 o místním poplatku za provoz systému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  <w:t xml:space="preserve">shromažďování, sběru, přepravy, třídění, využívání a odstraňování komunálních odpadů, ze dne </w:t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br/>
      </w:r>
      <w:proofErr w:type="gramStart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21.9.2012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Pr="00F04990" w:rsidRDefault="00601103" w:rsidP="00B91A49">
      <w:pPr>
        <w:pStyle w:val="Styl"/>
        <w:shd w:val="clear" w:color="auto" w:fill="FFFFFF"/>
        <w:spacing w:before="100" w:line="235" w:lineRule="exact"/>
        <w:ind w:left="725"/>
        <w:rPr>
          <w:rFonts w:ascii="Candara" w:hAnsi="Candara"/>
          <w:color w:val="000000"/>
          <w:sz w:val="19"/>
          <w:szCs w:val="19"/>
          <w:shd w:val="clear" w:color="auto" w:fill="FFFFFF"/>
        </w:rPr>
      </w:pPr>
    </w:p>
    <w:p w:rsidR="00601103" w:rsidRPr="00F04990" w:rsidRDefault="00601103" w:rsidP="00601103">
      <w:pPr>
        <w:pStyle w:val="Styl"/>
        <w:shd w:val="clear" w:color="auto" w:fill="FFFFFF"/>
        <w:spacing w:before="657" w:line="230" w:lineRule="exact"/>
        <w:ind w:left="4296" w:right="4262" w:firstLine="206"/>
        <w:rPr>
          <w:rFonts w:ascii="Candara" w:hAnsi="Candara"/>
          <w:color w:val="000000"/>
          <w:sz w:val="19"/>
          <w:szCs w:val="19"/>
          <w:shd w:val="clear" w:color="auto" w:fill="FFFFFF"/>
        </w:rPr>
      </w:pPr>
      <w:proofErr w:type="gramStart"/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t xml:space="preserve">ČI.8 </w:t>
      </w:r>
      <w:r w:rsidRPr="00F04990">
        <w:rPr>
          <w:rFonts w:ascii="Candara" w:hAnsi="Candara" w:cs="Times New Roman"/>
          <w:color w:val="000000"/>
          <w:sz w:val="21"/>
          <w:szCs w:val="21"/>
          <w:shd w:val="clear" w:color="auto" w:fill="FFFFFF"/>
        </w:rPr>
        <w:br/>
      </w: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Účinnost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Pr="00F04990" w:rsidRDefault="00601103" w:rsidP="00601103">
      <w:pPr>
        <w:pStyle w:val="Styl"/>
        <w:shd w:val="clear" w:color="auto" w:fill="FFFFFF"/>
        <w:spacing w:line="350" w:lineRule="exact"/>
        <w:ind w:left="10" w:right="3662"/>
        <w:rPr>
          <w:rFonts w:ascii="Candara" w:hAnsi="Candara"/>
          <w:color w:val="000000"/>
          <w:sz w:val="19"/>
          <w:szCs w:val="19"/>
          <w:shd w:val="clear" w:color="auto" w:fill="FFFFFF"/>
        </w:rPr>
      </w:pPr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Tato obecně závazná vyhláška n</w:t>
      </w:r>
      <w:r w:rsidR="00F04990"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abývá účinnosti dnem </w:t>
      </w:r>
      <w:proofErr w:type="gramStart"/>
      <w:r w:rsidR="00F04990"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>4.9.2015</w:t>
      </w:r>
      <w:proofErr w:type="gramEnd"/>
      <w:r w:rsidRPr="00F04990">
        <w:rPr>
          <w:rFonts w:ascii="Candara" w:hAnsi="Candara"/>
          <w:color w:val="000000"/>
          <w:sz w:val="19"/>
          <w:szCs w:val="19"/>
          <w:shd w:val="clear" w:color="auto" w:fill="FFFFFF"/>
        </w:rPr>
        <w:t xml:space="preserve"> </w:t>
      </w:r>
    </w:p>
    <w:p w:rsidR="00601103" w:rsidRDefault="00601103" w:rsidP="00601103">
      <w:pPr>
        <w:pStyle w:val="Styl"/>
        <w:rPr>
          <w:sz w:val="19"/>
          <w:szCs w:val="19"/>
        </w:rPr>
        <w:sectPr w:rsidR="00601103">
          <w:pgSz w:w="11907" w:h="16840"/>
          <w:pgMar w:top="1503" w:right="1069" w:bottom="360" w:left="1214" w:header="708" w:footer="708" w:gutter="0"/>
          <w:cols w:space="708"/>
          <w:noEndnote/>
        </w:sectPr>
      </w:pPr>
    </w:p>
    <w:p w:rsidR="00601103" w:rsidRDefault="00601103" w:rsidP="00601103">
      <w:pPr>
        <w:pStyle w:val="Styl"/>
        <w:spacing w:line="1574" w:lineRule="exact"/>
      </w:pPr>
    </w:p>
    <w:p w:rsidR="00601103" w:rsidRDefault="00601103" w:rsidP="00601103">
      <w:pPr>
        <w:pStyle w:val="Styl"/>
        <w:sectPr w:rsidR="00601103">
          <w:type w:val="continuous"/>
          <w:pgSz w:w="11907" w:h="16840"/>
          <w:pgMar w:top="1503" w:right="1069" w:bottom="360" w:left="1214" w:header="708" w:footer="708" w:gutter="0"/>
          <w:cols w:space="708"/>
          <w:noEndnote/>
        </w:sectPr>
      </w:pPr>
    </w:p>
    <w:p w:rsidR="00601103" w:rsidRDefault="00601103" w:rsidP="00601103">
      <w:pPr>
        <w:pStyle w:val="Styl"/>
        <w:shd w:val="clear" w:color="auto" w:fill="FFFFFF"/>
        <w:spacing w:line="211" w:lineRule="exact"/>
        <w:ind w:left="725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lastRenderedPageBreak/>
        <w:t xml:space="preserve">Josef Kučera </w:t>
      </w:r>
      <w:r>
        <w:rPr>
          <w:color w:val="000000"/>
          <w:sz w:val="19"/>
          <w:szCs w:val="19"/>
          <w:shd w:val="clear" w:color="auto" w:fill="FFFFFF"/>
        </w:rPr>
        <w:br/>
        <w:t xml:space="preserve">místostarosta </w:t>
      </w:r>
    </w:p>
    <w:p w:rsidR="00601103" w:rsidRDefault="00601103" w:rsidP="00601103">
      <w:pPr>
        <w:pStyle w:val="Styl"/>
        <w:shd w:val="clear" w:color="auto" w:fill="FFFFFF"/>
        <w:spacing w:before="1377" w:line="211" w:lineRule="exact"/>
        <w:ind w:left="29" w:right="465"/>
        <w:rPr>
          <w:i/>
          <w:iCs/>
          <w:color w:val="000000"/>
          <w:sz w:val="19"/>
          <w:szCs w:val="19"/>
          <w:shd w:val="clear" w:color="auto" w:fill="FFFFFF"/>
        </w:rPr>
      </w:pPr>
      <w:r>
        <w:rPr>
          <w:i/>
          <w:iCs/>
          <w:color w:val="000000"/>
          <w:sz w:val="19"/>
          <w:szCs w:val="19"/>
          <w:shd w:val="clear" w:color="auto" w:fill="FFFFFF"/>
        </w:rPr>
        <w:t xml:space="preserve">Vyvěšeno: </w:t>
      </w:r>
      <w:proofErr w:type="gramStart"/>
      <w:r>
        <w:rPr>
          <w:i/>
          <w:iCs/>
          <w:color w:val="000000"/>
          <w:sz w:val="19"/>
          <w:szCs w:val="19"/>
          <w:shd w:val="clear" w:color="auto" w:fill="FFFFFF"/>
        </w:rPr>
        <w:t>18.8.2015</w:t>
      </w:r>
      <w:proofErr w:type="gramEnd"/>
    </w:p>
    <w:p w:rsidR="00601103" w:rsidRDefault="00601103" w:rsidP="00601103">
      <w:pPr>
        <w:pStyle w:val="Styl"/>
        <w:shd w:val="clear" w:color="auto" w:fill="FFFFFF"/>
        <w:spacing w:before="206" w:line="211" w:lineRule="exact"/>
        <w:ind w:left="34" w:right="465"/>
        <w:rPr>
          <w:i/>
          <w:iCs/>
          <w:color w:val="000000"/>
          <w:sz w:val="19"/>
          <w:szCs w:val="19"/>
          <w:shd w:val="clear" w:color="auto" w:fill="FFFFFF"/>
        </w:rPr>
      </w:pPr>
      <w:r>
        <w:rPr>
          <w:i/>
          <w:iCs/>
          <w:color w:val="000000"/>
          <w:sz w:val="19"/>
          <w:szCs w:val="19"/>
          <w:shd w:val="clear" w:color="auto" w:fill="FFFFFF"/>
        </w:rPr>
        <w:t xml:space="preserve">Sejmuto: </w:t>
      </w:r>
    </w:p>
    <w:p w:rsidR="00601103" w:rsidRDefault="00601103" w:rsidP="00601103">
      <w:pPr>
        <w:pStyle w:val="Styl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:rsidR="00601103" w:rsidRDefault="00601103" w:rsidP="00601103">
      <w:pPr>
        <w:pStyle w:val="Styl"/>
        <w:shd w:val="clear" w:color="auto" w:fill="FFFFFF"/>
        <w:spacing w:before="7483" w:line="177" w:lineRule="exact"/>
        <w:rPr>
          <w:rFonts w:ascii="Times New Roman" w:hAnsi="Times New Roman" w:cs="Times New Roman"/>
          <w:color w:val="000000"/>
          <w:w w:val="116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w w:val="116"/>
          <w:sz w:val="17"/>
          <w:szCs w:val="17"/>
          <w:shd w:val="clear" w:color="auto" w:fill="FFFFFF"/>
        </w:rPr>
        <w:t xml:space="preserve">3 </w:t>
      </w:r>
    </w:p>
    <w:p w:rsidR="00601103" w:rsidRDefault="00601103" w:rsidP="00601103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7"/>
          <w:szCs w:val="17"/>
        </w:rPr>
        <w:br w:type="column"/>
      </w:r>
    </w:p>
    <w:p w:rsidR="00601103" w:rsidRDefault="00601103" w:rsidP="00601103">
      <w:pPr>
        <w:pStyle w:val="Styl"/>
        <w:shd w:val="clear" w:color="auto" w:fill="FFFFFF"/>
        <w:spacing w:before="4" w:line="225" w:lineRule="exact"/>
        <w:ind w:left="100" w:right="-694" w:hanging="100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 xml:space="preserve">Jana </w:t>
      </w:r>
      <w:proofErr w:type="spellStart"/>
      <w:r>
        <w:rPr>
          <w:color w:val="000000"/>
          <w:sz w:val="19"/>
          <w:szCs w:val="19"/>
          <w:shd w:val="clear" w:color="auto" w:fill="FFFFFF"/>
        </w:rPr>
        <w:t>Nohýnková</w:t>
      </w:r>
      <w:proofErr w:type="spellEnd"/>
      <w:r>
        <w:rPr>
          <w:color w:val="000000"/>
          <w:sz w:val="19"/>
          <w:szCs w:val="19"/>
          <w:shd w:val="clear" w:color="auto" w:fill="FFFFFF"/>
        </w:rPr>
        <w:br/>
        <w:t xml:space="preserve">starostka obce </w:t>
      </w:r>
    </w:p>
    <w:p w:rsidR="00601103" w:rsidRDefault="00601103" w:rsidP="00601103">
      <w:pPr>
        <w:pStyle w:val="Styl"/>
        <w:rPr>
          <w:sz w:val="19"/>
          <w:szCs w:val="19"/>
        </w:rPr>
        <w:sectPr w:rsidR="00601103">
          <w:type w:val="continuous"/>
          <w:pgSz w:w="11907" w:h="16840"/>
          <w:pgMar w:top="1503" w:right="1069" w:bottom="360" w:left="1214" w:header="708" w:footer="708" w:gutter="0"/>
          <w:cols w:num="3" w:space="708" w:equalWidth="0">
            <w:col w:w="2462" w:space="2332"/>
            <w:col w:w="96" w:space="686"/>
            <w:col w:w="1291"/>
          </w:cols>
          <w:noEndnote/>
        </w:sectPr>
      </w:pPr>
    </w:p>
    <w:p w:rsidR="00601103" w:rsidRDefault="00601103" w:rsidP="00601103">
      <w:pPr>
        <w:pStyle w:val="Styl"/>
        <w:sectPr w:rsidR="00601103">
          <w:type w:val="continuous"/>
          <w:pgSz w:w="11907" w:h="16840"/>
          <w:pgMar w:top="1238" w:right="1059" w:bottom="360" w:left="1214" w:header="708" w:footer="708" w:gutter="0"/>
          <w:cols w:space="708"/>
          <w:noEndnote/>
        </w:sectPr>
      </w:pPr>
    </w:p>
    <w:p w:rsidR="00601103" w:rsidRPr="00601103" w:rsidRDefault="00601103" w:rsidP="00601103">
      <w:pPr>
        <w:pStyle w:val="Styl"/>
        <w:shd w:val="clear" w:color="auto" w:fill="FFFFFF"/>
        <w:spacing w:line="235" w:lineRule="exact"/>
        <w:ind w:right="-1"/>
        <w:rPr>
          <w:color w:val="000000"/>
          <w:sz w:val="19"/>
          <w:szCs w:val="19"/>
          <w:shd w:val="clear" w:color="auto" w:fill="FFFFFF"/>
        </w:rPr>
        <w:sectPr w:rsidR="00601103" w:rsidRPr="00601103">
          <w:type w:val="continuous"/>
          <w:pgSz w:w="11907" w:h="16840"/>
          <w:pgMar w:top="1238" w:right="1059" w:bottom="360" w:left="1214" w:header="708" w:footer="708" w:gutter="0"/>
          <w:cols w:num="2" w:space="708" w:equalWidth="0">
            <w:col w:w="647" w:space="7852"/>
            <w:col w:w="326"/>
          </w:cols>
          <w:noEndnote/>
        </w:sectPr>
      </w:pPr>
    </w:p>
    <w:p w:rsidR="00601103" w:rsidRDefault="00601103" w:rsidP="00601103">
      <w:pPr>
        <w:pStyle w:val="Styl"/>
        <w:sectPr w:rsidR="00601103">
          <w:type w:val="continuous"/>
          <w:pgSz w:w="11907" w:h="16840"/>
          <w:pgMar w:top="1238" w:right="1059" w:bottom="360" w:left="1214" w:header="708" w:footer="708" w:gutter="0"/>
          <w:cols w:space="708"/>
          <w:noEndnote/>
        </w:sectPr>
      </w:pPr>
    </w:p>
    <w:p w:rsidR="00601103" w:rsidRPr="00601103" w:rsidRDefault="00601103" w:rsidP="00601103">
      <w:pPr>
        <w:pStyle w:val="Styl"/>
        <w:shd w:val="clear" w:color="auto" w:fill="FFFFFF"/>
        <w:spacing w:line="235" w:lineRule="exact"/>
        <w:rPr>
          <w:color w:val="000000"/>
          <w:sz w:val="19"/>
          <w:szCs w:val="19"/>
          <w:shd w:val="clear" w:color="auto" w:fill="FFFFFF"/>
        </w:rPr>
      </w:pPr>
    </w:p>
    <w:p w:rsidR="00601103" w:rsidRDefault="00601103" w:rsidP="00601103">
      <w:pPr>
        <w:pStyle w:val="Styl"/>
        <w:rPr>
          <w:rFonts w:ascii="Times New Roman" w:hAnsi="Times New Roman" w:cs="Times New Roman"/>
          <w:sz w:val="17"/>
          <w:szCs w:val="17"/>
        </w:rPr>
      </w:pPr>
    </w:p>
    <w:p w:rsidR="001225CA" w:rsidRDefault="001225CA"/>
    <w:sectPr w:rsidR="001225CA">
      <w:type w:val="continuous"/>
      <w:pgSz w:w="11907" w:h="16840"/>
      <w:pgMar w:top="1238" w:right="1059" w:bottom="360" w:left="12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BE7926"/>
    <w:lvl w:ilvl="0">
      <w:numFmt w:val="bullet"/>
      <w:lvlText w:val="*"/>
      <w:lvlJc w:val="left"/>
    </w:lvl>
  </w:abstractNum>
  <w:abstractNum w:abstractNumId="1">
    <w:nsid w:val="10652294"/>
    <w:multiLevelType w:val="singleLevel"/>
    <w:tmpl w:val="61820D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18581404"/>
    <w:multiLevelType w:val="singleLevel"/>
    <w:tmpl w:val="E5A2151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1D120271"/>
    <w:multiLevelType w:val="hybridMultilevel"/>
    <w:tmpl w:val="9F608F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654BA"/>
    <w:multiLevelType w:val="singleLevel"/>
    <w:tmpl w:val="369A36B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22014B24"/>
    <w:multiLevelType w:val="singleLevel"/>
    <w:tmpl w:val="F6FEF5C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220F55D1"/>
    <w:multiLevelType w:val="singleLevel"/>
    <w:tmpl w:val="E5A2151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4AD93864"/>
    <w:multiLevelType w:val="singleLevel"/>
    <w:tmpl w:val="F6FEF5C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4E5722F3"/>
    <w:multiLevelType w:val="singleLevel"/>
    <w:tmpl w:val="E5A2151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572B4D5B"/>
    <w:multiLevelType w:val="singleLevel"/>
    <w:tmpl w:val="DDEAE088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>
    <w:nsid w:val="663F4830"/>
    <w:multiLevelType w:val="singleLevel"/>
    <w:tmpl w:val="322C22C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688621CD"/>
    <w:multiLevelType w:val="singleLevel"/>
    <w:tmpl w:val="ED2421F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Arial" w:hAnsi="Arial" w:cs="Arial" w:hint="default"/>
          <w:color w:val="000000"/>
        </w:rPr>
      </w:lvl>
    </w:lvlOverride>
  </w:num>
  <w:num w:numId="9">
    <w:abstractNumId w:val="4"/>
  </w:num>
  <w:num w:numId="10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3"/>
    <w:rsid w:val="001225CA"/>
    <w:rsid w:val="00601103"/>
    <w:rsid w:val="00B91A49"/>
    <w:rsid w:val="00F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01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01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2015-08-18T09:58:00Z</dcterms:created>
  <dcterms:modified xsi:type="dcterms:W3CDTF">2015-08-18T11:03:00Z</dcterms:modified>
</cp:coreProperties>
</file>